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F7" w:rsidRPr="00331079" w:rsidRDefault="00835C62" w:rsidP="00D43DDE">
      <w:pPr>
        <w:rPr>
          <w:rFonts w:ascii="Times New Roman" w:hAnsi="Times New Roman" w:cs="Times New Roman"/>
          <w:b/>
          <w:sz w:val="34"/>
          <w:szCs w:val="34"/>
        </w:rPr>
      </w:pPr>
      <w:r w:rsidRPr="00331079">
        <w:rPr>
          <w:rFonts w:ascii="Times New Roman" w:hAnsi="Times New Roman" w:cs="Times New Roman"/>
          <w:b/>
          <w:sz w:val="34"/>
          <w:szCs w:val="34"/>
        </w:rPr>
        <w:t>Effects of different TiO</w:t>
      </w:r>
      <w:r w:rsidRPr="00331079">
        <w:rPr>
          <w:rFonts w:ascii="Times New Roman" w:hAnsi="Times New Roman" w:cs="Times New Roman"/>
          <w:b/>
          <w:sz w:val="34"/>
          <w:szCs w:val="34"/>
          <w:vertAlign w:val="subscript"/>
        </w:rPr>
        <w:t>2</w:t>
      </w:r>
      <w:r w:rsidRPr="00331079">
        <w:rPr>
          <w:rFonts w:ascii="Times New Roman" w:hAnsi="Times New Roman" w:cs="Times New Roman"/>
          <w:b/>
          <w:sz w:val="34"/>
          <w:szCs w:val="34"/>
        </w:rPr>
        <w:t xml:space="preserve"> phases </w:t>
      </w:r>
      <w:r w:rsidR="00782FFA" w:rsidRPr="00331079">
        <w:rPr>
          <w:rFonts w:ascii="Times New Roman" w:hAnsi="Times New Roman" w:cs="Times New Roman"/>
          <w:b/>
          <w:sz w:val="34"/>
          <w:szCs w:val="34"/>
        </w:rPr>
        <w:t xml:space="preserve">on the luminescence of </w:t>
      </w:r>
      <w:r w:rsidRPr="00331079">
        <w:rPr>
          <w:rFonts w:ascii="Times New Roman" w:hAnsi="Times New Roman" w:cs="Times New Roman"/>
          <w:b/>
          <w:sz w:val="34"/>
          <w:szCs w:val="34"/>
        </w:rPr>
        <w:t>CaTiO</w:t>
      </w:r>
      <w:r w:rsidRPr="00331079">
        <w:rPr>
          <w:rFonts w:ascii="Times New Roman" w:hAnsi="Times New Roman" w:cs="Times New Roman"/>
          <w:b/>
          <w:sz w:val="34"/>
          <w:szCs w:val="34"/>
          <w:vertAlign w:val="subscript"/>
        </w:rPr>
        <w:t>3</w:t>
      </w:r>
      <w:r w:rsidRPr="00331079">
        <w:rPr>
          <w:rFonts w:ascii="Times New Roman" w:hAnsi="Times New Roman" w:cs="Times New Roman"/>
          <w:b/>
          <w:sz w:val="34"/>
          <w:szCs w:val="34"/>
        </w:rPr>
        <w:t>:P</w:t>
      </w:r>
      <w:r w:rsidR="00A14AA8" w:rsidRPr="00331079">
        <w:rPr>
          <w:rFonts w:ascii="Times New Roman" w:hAnsi="Times New Roman" w:cs="Times New Roman"/>
          <w:b/>
          <w:sz w:val="34"/>
          <w:szCs w:val="34"/>
        </w:rPr>
        <w:t>r</w:t>
      </w:r>
      <w:r w:rsidR="00596450" w:rsidRPr="00331079">
        <w:rPr>
          <w:rFonts w:ascii="Times New Roman" w:hAnsi="Times New Roman" w:cs="Times New Roman"/>
          <w:b/>
          <w:sz w:val="34"/>
          <w:szCs w:val="34"/>
          <w:vertAlign w:val="superscript"/>
        </w:rPr>
        <w:t>3</w:t>
      </w:r>
      <w:r w:rsidRPr="00331079">
        <w:rPr>
          <w:rFonts w:ascii="Times New Roman" w:hAnsi="Times New Roman" w:cs="Times New Roman"/>
          <w:b/>
          <w:sz w:val="34"/>
          <w:szCs w:val="34"/>
          <w:vertAlign w:val="superscript"/>
        </w:rPr>
        <w:t>+</w:t>
      </w:r>
    </w:p>
    <w:p w:rsidR="00835C62" w:rsidRPr="00331079" w:rsidRDefault="00835C62" w:rsidP="008605CD">
      <w:pPr>
        <w:spacing w:after="0"/>
        <w:ind w:left="1418"/>
        <w:jc w:val="both"/>
        <w:rPr>
          <w:rFonts w:ascii="Times New Roman" w:hAnsi="Times New Roman" w:cs="Times New Roman"/>
          <w:b/>
          <w:sz w:val="24"/>
        </w:rPr>
      </w:pPr>
      <w:r w:rsidRPr="00331079">
        <w:rPr>
          <w:rFonts w:ascii="Times New Roman" w:hAnsi="Times New Roman" w:cs="Times New Roman"/>
          <w:b/>
          <w:sz w:val="24"/>
        </w:rPr>
        <w:t>Noto LL*</w:t>
      </w:r>
      <w:r w:rsidR="00B23073" w:rsidRPr="00331079">
        <w:rPr>
          <w:rFonts w:ascii="Times New Roman" w:hAnsi="Times New Roman" w:cs="Times New Roman"/>
          <w:b/>
          <w:sz w:val="24"/>
        </w:rPr>
        <w:t>, Pitale SS</w:t>
      </w:r>
      <w:r w:rsidR="00D236B0" w:rsidRPr="00331079">
        <w:rPr>
          <w:rFonts w:ascii="Times New Roman" w:hAnsi="Times New Roman" w:cs="Times New Roman"/>
          <w:b/>
          <w:sz w:val="24"/>
        </w:rPr>
        <w:t>,</w:t>
      </w:r>
      <w:r w:rsidRPr="00331079">
        <w:rPr>
          <w:rFonts w:ascii="Times New Roman" w:hAnsi="Times New Roman" w:cs="Times New Roman"/>
          <w:b/>
          <w:sz w:val="24"/>
        </w:rPr>
        <w:t xml:space="preserve"> Ntwaeaborwa OM, Terblans JJ</w:t>
      </w:r>
      <w:r w:rsidR="00002D00">
        <w:rPr>
          <w:rFonts w:ascii="Times New Roman" w:hAnsi="Times New Roman" w:cs="Times New Roman"/>
          <w:b/>
          <w:sz w:val="24"/>
        </w:rPr>
        <w:t>, Yagoub MYA</w:t>
      </w:r>
      <w:r w:rsidRPr="00331079">
        <w:rPr>
          <w:rFonts w:ascii="Times New Roman" w:hAnsi="Times New Roman" w:cs="Times New Roman"/>
          <w:b/>
          <w:sz w:val="24"/>
        </w:rPr>
        <w:t xml:space="preserve"> and Swart HC*</w:t>
      </w:r>
    </w:p>
    <w:p w:rsidR="00835C62" w:rsidRPr="00331079" w:rsidRDefault="00BF6B9E" w:rsidP="008605CD">
      <w:pPr>
        <w:pStyle w:val="Addresses"/>
        <w:spacing w:after="0"/>
        <w:jc w:val="both"/>
        <w:rPr>
          <w:rFonts w:ascii="Times New Roman" w:hAnsi="Times New Roman"/>
        </w:rPr>
      </w:pPr>
      <w:r w:rsidRPr="00BF6B9E">
        <w:rPr>
          <w:rFonts w:ascii="Times New Roman" w:hAnsi="Times New Roman"/>
        </w:rPr>
        <w:t>Physics Department, University of the Free State, P. O. Box 339, Bloemfontein, 9300, South Africa</w:t>
      </w:r>
    </w:p>
    <w:p w:rsidR="00835C62" w:rsidRPr="00331079" w:rsidRDefault="00BF6B9E" w:rsidP="008605CD">
      <w:pPr>
        <w:pStyle w:val="E-mail"/>
        <w:spacing w:after="0"/>
        <w:jc w:val="both"/>
        <w:rPr>
          <w:rFonts w:ascii="Times New Roman" w:hAnsi="Times New Roman"/>
        </w:rPr>
      </w:pPr>
      <w:r w:rsidRPr="00BF6B9E">
        <w:rPr>
          <w:rFonts w:ascii="Times New Roman" w:hAnsi="Times New Roman"/>
        </w:rPr>
        <w:t>*Corresponding author: NotoLL@ufs.ac.za or SwartHC@ufs.ac.za</w:t>
      </w:r>
    </w:p>
    <w:p w:rsidR="00835C62" w:rsidRPr="00331079" w:rsidRDefault="00835C62" w:rsidP="008605CD">
      <w:pPr>
        <w:spacing w:after="0"/>
        <w:jc w:val="both"/>
        <w:rPr>
          <w:rFonts w:ascii="Times New Roman" w:hAnsi="Times New Roman" w:cs="Times New Roman"/>
          <w:b/>
          <w:sz w:val="28"/>
        </w:rPr>
      </w:pPr>
    </w:p>
    <w:p w:rsidR="008605CD" w:rsidRPr="00331079" w:rsidRDefault="00BF6B9E" w:rsidP="008605CD">
      <w:pPr>
        <w:pStyle w:val="Abstract"/>
        <w:rPr>
          <w:rFonts w:ascii="Times New Roman" w:hAnsi="Times New Roman"/>
          <w:b/>
        </w:rPr>
      </w:pPr>
      <w:r>
        <w:rPr>
          <w:rFonts w:ascii="Times New Roman" w:hAnsi="Times New Roman"/>
          <w:b/>
        </w:rPr>
        <w:t>Abstract.</w:t>
      </w:r>
      <w:r w:rsidR="00445110">
        <w:rPr>
          <w:rFonts w:ascii="Times New Roman" w:hAnsi="Times New Roman"/>
          <w:b/>
        </w:rPr>
        <w:t xml:space="preserve"> </w:t>
      </w:r>
      <w:r>
        <w:rPr>
          <w:rFonts w:ascii="Times New Roman" w:hAnsi="Times New Roman"/>
        </w:rPr>
        <w:t>CaTiO</w:t>
      </w:r>
      <w:r>
        <w:rPr>
          <w:rFonts w:ascii="Times New Roman" w:hAnsi="Times New Roman"/>
          <w:vertAlign w:val="subscript"/>
        </w:rPr>
        <w:t>3</w:t>
      </w:r>
      <w:r>
        <w:rPr>
          <w:rFonts w:ascii="Times New Roman" w:hAnsi="Times New Roman"/>
        </w:rPr>
        <w:t xml:space="preserve"> is widely used in the ceramic industry, and when it is doped with Pr</w:t>
      </w:r>
      <w:r>
        <w:rPr>
          <w:rFonts w:ascii="Times New Roman" w:hAnsi="Times New Roman"/>
          <w:vertAlign w:val="superscript"/>
        </w:rPr>
        <w:t>3+</w:t>
      </w:r>
      <w:r>
        <w:rPr>
          <w:rFonts w:ascii="Times New Roman" w:hAnsi="Times New Roman"/>
        </w:rPr>
        <w:t xml:space="preserve"> it glows with a single red emission at a wavelength of 613 nm. The red emission is attributed to the </w:t>
      </w:r>
      <w:r>
        <w:rPr>
          <w:rFonts w:ascii="Times New Roman" w:hAnsi="Times New Roman"/>
          <w:vertAlign w:val="superscript"/>
        </w:rPr>
        <w:t>1</w:t>
      </w:r>
      <w:r>
        <w:rPr>
          <w:rFonts w:ascii="Times New Roman" w:hAnsi="Times New Roman"/>
        </w:rPr>
        <w:t>D</w:t>
      </w:r>
      <w:r>
        <w:rPr>
          <w:rFonts w:ascii="Times New Roman" w:hAnsi="Times New Roman"/>
          <w:vertAlign w:val="subscript"/>
        </w:rPr>
        <w:t>2</w:t>
      </w:r>
      <w:r>
        <w:rPr>
          <w:rFonts w:ascii="Times New Roman" w:hAnsi="Times New Roman"/>
        </w:rPr>
        <w:t xml:space="preserve"> →</w:t>
      </w:r>
      <w:r>
        <w:rPr>
          <w:rFonts w:ascii="Times New Roman" w:hAnsi="Times New Roman"/>
          <w:vertAlign w:val="superscript"/>
        </w:rPr>
        <w:t>3</w:t>
      </w:r>
      <w:r>
        <w:rPr>
          <w:rFonts w:ascii="Times New Roman" w:hAnsi="Times New Roman"/>
        </w:rPr>
        <w:t>H</w:t>
      </w:r>
      <w:r>
        <w:rPr>
          <w:rFonts w:ascii="Times New Roman" w:hAnsi="Times New Roman"/>
          <w:vertAlign w:val="subscript"/>
        </w:rPr>
        <w:t>4</w:t>
      </w:r>
      <w:r>
        <w:rPr>
          <w:rFonts w:ascii="Times New Roman" w:hAnsi="Times New Roman"/>
        </w:rPr>
        <w:t xml:space="preserve"> radiative transition of Pr</w:t>
      </w:r>
      <w:r>
        <w:rPr>
          <w:rFonts w:ascii="Times New Roman" w:hAnsi="Times New Roman"/>
          <w:vertAlign w:val="superscript"/>
        </w:rPr>
        <w:t>3+</w:t>
      </w:r>
      <w:r>
        <w:rPr>
          <w:rFonts w:ascii="Times New Roman" w:hAnsi="Times New Roman"/>
        </w:rPr>
        <w:t xml:space="preserve"> upon ultraviolet (UV) or electron beam irradiation. The compound was prepared by using rutile and anatase polymorphs of TiO</w:t>
      </w:r>
      <w:r>
        <w:rPr>
          <w:rFonts w:ascii="Times New Roman" w:hAnsi="Times New Roman"/>
          <w:vertAlign w:val="subscript"/>
        </w:rPr>
        <w:t>2</w:t>
      </w:r>
      <w:r>
        <w:rPr>
          <w:rFonts w:ascii="Times New Roman" w:hAnsi="Times New Roman"/>
        </w:rPr>
        <w:t xml:space="preserve"> to investigate their effects on the luminescence properties. X-ray diffraction patterns of CaTiO</w:t>
      </w:r>
      <w:r>
        <w:rPr>
          <w:rFonts w:ascii="Times New Roman" w:hAnsi="Times New Roman"/>
          <w:vertAlign w:val="subscript"/>
        </w:rPr>
        <w:t>3</w:t>
      </w:r>
      <w:r>
        <w:rPr>
          <w:rFonts w:ascii="Times New Roman" w:hAnsi="Times New Roman"/>
        </w:rPr>
        <w:t>:Pr</w:t>
      </w:r>
      <w:r>
        <w:rPr>
          <w:rFonts w:ascii="Times New Roman" w:hAnsi="Times New Roman"/>
          <w:vertAlign w:val="superscript"/>
        </w:rPr>
        <w:t>3+</w:t>
      </w:r>
      <w:r>
        <w:rPr>
          <w:rFonts w:ascii="Times New Roman" w:hAnsi="Times New Roman"/>
        </w:rPr>
        <w:t xml:space="preserve"> phosphor prepared with rutile polymorph</w:t>
      </w:r>
      <w:r w:rsidR="007D016F">
        <w:rPr>
          <w:rFonts w:ascii="Times New Roman" w:hAnsi="Times New Roman"/>
        </w:rPr>
        <w:t xml:space="preserve"> </w:t>
      </w:r>
      <w:r>
        <w:rPr>
          <w:rFonts w:ascii="Times New Roman" w:hAnsi="Times New Roman"/>
        </w:rPr>
        <w:t>show that the phosphor was successfully synthesized without any additional phases, whereas the patterns for the phosphor prepared with anatase polymorph show unreacted TiO</w:t>
      </w:r>
      <w:r>
        <w:rPr>
          <w:rFonts w:ascii="Times New Roman" w:hAnsi="Times New Roman"/>
          <w:vertAlign w:val="subscript"/>
        </w:rPr>
        <w:t>2</w:t>
      </w:r>
      <w:r>
        <w:rPr>
          <w:rFonts w:ascii="Times New Roman" w:hAnsi="Times New Roman"/>
        </w:rPr>
        <w:t xml:space="preserve"> phases. The unreacted phases resulted in lowered luminescence intensity of the phosphor prepared with the anatase</w:t>
      </w:r>
      <w:r w:rsidR="007D016F">
        <w:rPr>
          <w:rFonts w:ascii="Times New Roman" w:hAnsi="Times New Roman"/>
        </w:rPr>
        <w:t xml:space="preserve"> </w:t>
      </w:r>
      <w:r>
        <w:rPr>
          <w:rFonts w:ascii="Times New Roman" w:hAnsi="Times New Roman"/>
        </w:rPr>
        <w:t>TiO</w:t>
      </w:r>
      <w:r>
        <w:rPr>
          <w:rFonts w:ascii="Times New Roman" w:hAnsi="Times New Roman"/>
          <w:vertAlign w:val="subscript"/>
        </w:rPr>
        <w:t>2</w:t>
      </w:r>
      <w:r>
        <w:rPr>
          <w:rFonts w:ascii="Times New Roman" w:hAnsi="Times New Roman"/>
        </w:rPr>
        <w:t>. The chemical stability of the phosphor was also investigated by exposing it to a prolonged electron beam irradiation.</w:t>
      </w:r>
    </w:p>
    <w:p w:rsidR="008605CD" w:rsidRPr="00331079" w:rsidRDefault="00BF6B9E" w:rsidP="008605CD">
      <w:pPr>
        <w:pStyle w:val="Abstract"/>
        <w:rPr>
          <w:rFonts w:ascii="Times New Roman" w:hAnsi="Times New Roman"/>
        </w:rPr>
      </w:pPr>
      <w:r>
        <w:rPr>
          <w:rFonts w:ascii="Times New Roman" w:hAnsi="Times New Roman"/>
          <w:b/>
        </w:rPr>
        <w:t>Keywords:</w:t>
      </w:r>
      <w:r>
        <w:rPr>
          <w:rFonts w:ascii="Times New Roman" w:hAnsi="Times New Roman"/>
        </w:rPr>
        <w:t>CaTiO</w:t>
      </w:r>
      <w:r>
        <w:rPr>
          <w:rFonts w:ascii="Times New Roman" w:hAnsi="Times New Roman"/>
          <w:vertAlign w:val="subscript"/>
        </w:rPr>
        <w:t>3</w:t>
      </w:r>
      <w:r>
        <w:rPr>
          <w:rFonts w:ascii="Times New Roman" w:hAnsi="Times New Roman"/>
        </w:rPr>
        <w:t>: Pr</w:t>
      </w:r>
      <w:r>
        <w:rPr>
          <w:rFonts w:ascii="Times New Roman" w:hAnsi="Times New Roman"/>
          <w:vertAlign w:val="superscript"/>
        </w:rPr>
        <w:t>3+</w:t>
      </w:r>
      <w:r>
        <w:rPr>
          <w:rFonts w:ascii="Times New Roman" w:hAnsi="Times New Roman"/>
        </w:rPr>
        <w:t xml:space="preserve"> red emission, long afterglow phosphor</w:t>
      </w:r>
    </w:p>
    <w:p w:rsidR="00835C62" w:rsidRPr="00331079" w:rsidRDefault="00CE6510" w:rsidP="00246D6B">
      <w:pPr>
        <w:pStyle w:val="ListParagraph"/>
        <w:numPr>
          <w:ilvl w:val="0"/>
          <w:numId w:val="2"/>
        </w:numPr>
        <w:spacing w:after="0"/>
        <w:ind w:left="567" w:hanging="567"/>
        <w:jc w:val="both"/>
        <w:rPr>
          <w:rFonts w:ascii="Times New Roman" w:hAnsi="Times New Roman" w:cs="Times New Roman"/>
          <w:b/>
        </w:rPr>
      </w:pPr>
      <w:r w:rsidRPr="00331079">
        <w:rPr>
          <w:rFonts w:ascii="Times New Roman" w:hAnsi="Times New Roman" w:cs="Times New Roman"/>
          <w:b/>
        </w:rPr>
        <w:t>Introduction</w:t>
      </w:r>
    </w:p>
    <w:p w:rsidR="00114126" w:rsidRPr="00331079" w:rsidRDefault="00BF6B9E" w:rsidP="004E7658">
      <w:pPr>
        <w:spacing w:after="0"/>
        <w:jc w:val="both"/>
        <w:rPr>
          <w:rFonts w:ascii="Times New Roman" w:hAnsi="Times New Roman" w:cs="Times New Roman"/>
        </w:rPr>
      </w:pPr>
      <w:r>
        <w:rPr>
          <w:rFonts w:ascii="Times New Roman" w:hAnsi="Times New Roman" w:cs="Times New Roman"/>
        </w:rPr>
        <w:t>The intentervalence charge transfer mechanism is known to be the reason behind the single red emission of Pr</w:t>
      </w:r>
      <w:r>
        <w:rPr>
          <w:rFonts w:ascii="Times New Roman" w:hAnsi="Times New Roman" w:cs="Times New Roman"/>
          <w:vertAlign w:val="superscript"/>
        </w:rPr>
        <w:t>3+</w:t>
      </w:r>
      <w:r>
        <w:rPr>
          <w:rFonts w:ascii="Times New Roman" w:hAnsi="Times New Roman" w:cs="Times New Roman"/>
        </w:rPr>
        <w:t xml:space="preserve"> doped CaTiO</w:t>
      </w:r>
      <w:r>
        <w:rPr>
          <w:rFonts w:ascii="Times New Roman" w:hAnsi="Times New Roman" w:cs="Times New Roman"/>
          <w:vertAlign w:val="subscript"/>
        </w:rPr>
        <w:t>3</w:t>
      </w:r>
      <w:r>
        <w:rPr>
          <w:rFonts w:ascii="Times New Roman" w:hAnsi="Times New Roman" w:cs="Times New Roman"/>
        </w:rPr>
        <w:t xml:space="preserve"> at room temperature. The phenomenon is attributed to complete depopulation of the </w:t>
      </w:r>
      <w:r>
        <w:rPr>
          <w:rFonts w:ascii="Times New Roman" w:hAnsi="Times New Roman" w:cs="Times New Roman"/>
          <w:vertAlign w:val="superscript"/>
        </w:rPr>
        <w:t>3</w:t>
      </w:r>
      <w:r>
        <w:rPr>
          <w:rFonts w:ascii="Times New Roman" w:hAnsi="Times New Roman" w:cs="Times New Roman"/>
        </w:rPr>
        <w:t>P</w:t>
      </w:r>
      <w:r>
        <w:rPr>
          <w:rFonts w:ascii="Times New Roman" w:hAnsi="Times New Roman" w:cs="Times New Roman"/>
          <w:vertAlign w:val="subscript"/>
        </w:rPr>
        <w:t>0</w:t>
      </w:r>
      <w:r>
        <w:rPr>
          <w:rFonts w:ascii="Times New Roman" w:hAnsi="Times New Roman" w:cs="Times New Roman"/>
        </w:rPr>
        <w:t xml:space="preserve"> level carriers by populating the </w:t>
      </w:r>
      <w:r>
        <w:rPr>
          <w:rFonts w:ascii="Times New Roman" w:hAnsi="Times New Roman" w:cs="Times New Roman"/>
          <w:vertAlign w:val="superscript"/>
        </w:rPr>
        <w:t>1</w:t>
      </w:r>
      <w:r>
        <w:rPr>
          <w:rFonts w:ascii="Times New Roman" w:hAnsi="Times New Roman" w:cs="Times New Roman"/>
        </w:rPr>
        <w:t>D</w:t>
      </w:r>
      <w:r>
        <w:rPr>
          <w:rFonts w:ascii="Times New Roman" w:hAnsi="Times New Roman" w:cs="Times New Roman"/>
          <w:vertAlign w:val="subscript"/>
        </w:rPr>
        <w:t>2</w:t>
      </w:r>
      <w:r>
        <w:rPr>
          <w:rFonts w:ascii="Times New Roman" w:hAnsi="Times New Roman" w:cs="Times New Roman"/>
        </w:rPr>
        <w:t xml:space="preserve"> state. However so, the intensity of the single red emission peak from </w:t>
      </w:r>
      <w:r>
        <w:rPr>
          <w:rFonts w:ascii="Times New Roman" w:hAnsi="Times New Roman" w:cs="Times New Roman"/>
          <w:vertAlign w:val="superscript"/>
        </w:rPr>
        <w:t>1</w:t>
      </w:r>
      <w:r>
        <w:rPr>
          <w:rFonts w:ascii="Times New Roman" w:hAnsi="Times New Roman" w:cs="Times New Roman"/>
        </w:rPr>
        <w:t>D</w:t>
      </w:r>
      <w:r>
        <w:rPr>
          <w:rFonts w:ascii="Times New Roman" w:hAnsi="Times New Roman" w:cs="Times New Roman"/>
          <w:vertAlign w:val="subscript"/>
        </w:rPr>
        <w:t>2</w:t>
      </w:r>
      <w:r>
        <w:rPr>
          <w:rFonts w:ascii="Times New Roman" w:hAnsi="Times New Roman" w:cs="Times New Roman"/>
        </w:rPr>
        <w:t xml:space="preserve"> → </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 xml:space="preserve"> transition is highly dependent on energy transfer from the host to the luminescent centers of Pr</w:t>
      </w:r>
      <w:r>
        <w:rPr>
          <w:rFonts w:ascii="Times New Roman" w:hAnsi="Times New Roman" w:cs="Times New Roman"/>
          <w:vertAlign w:val="superscript"/>
        </w:rPr>
        <w:t>3+</w:t>
      </w:r>
      <w:r>
        <w:rPr>
          <w:rFonts w:ascii="Times New Roman" w:hAnsi="Times New Roman" w:cs="Times New Roman"/>
        </w:rPr>
        <w:t>[</w:t>
      </w:r>
      <w:r w:rsidR="0006462D">
        <w:t>1,2</w:t>
      </w:r>
      <w:r w:rsidR="00CC7BA2" w:rsidRPr="00331079">
        <w:rPr>
          <w:rFonts w:ascii="Times New Roman" w:hAnsi="Times New Roman" w:cs="Times New Roman"/>
        </w:rPr>
        <w:t>].</w:t>
      </w:r>
      <w:r>
        <w:rPr>
          <w:rFonts w:ascii="Times New Roman" w:hAnsi="Times New Roman" w:cs="Times New Roman"/>
        </w:rPr>
        <w:t xml:space="preserve"> CaTiO</w:t>
      </w:r>
      <w:r>
        <w:rPr>
          <w:rFonts w:ascii="Times New Roman" w:hAnsi="Times New Roman" w:cs="Times New Roman"/>
          <w:vertAlign w:val="subscript"/>
        </w:rPr>
        <w:t>3</w:t>
      </w:r>
      <w:r>
        <w:rPr>
          <w:rFonts w:ascii="Times New Roman" w:hAnsi="Times New Roman" w:cs="Times New Roman"/>
        </w:rPr>
        <w:t xml:space="preserve">, which is an orthorhombic perovskite, is known to exhibit </w:t>
      </w:r>
      <w:r w:rsidR="003013A5">
        <w:rPr>
          <w:rFonts w:ascii="Times New Roman" w:hAnsi="Times New Roman" w:cs="Times New Roman"/>
        </w:rPr>
        <w:t xml:space="preserve">good </w:t>
      </w:r>
      <w:r>
        <w:rPr>
          <w:rFonts w:ascii="Times New Roman" w:hAnsi="Times New Roman" w:cs="Times New Roman"/>
        </w:rPr>
        <w:t>dielectric properties</w:t>
      </w:r>
      <w:r w:rsidR="001467EE" w:rsidRPr="00331079">
        <w:rPr>
          <w:rFonts w:ascii="Times New Roman" w:hAnsi="Times New Roman" w:cs="Times New Roman"/>
        </w:rPr>
        <w:t>.</w:t>
      </w:r>
      <w:r w:rsidRPr="00BF6B9E">
        <w:rPr>
          <w:rFonts w:ascii="Times New Roman" w:hAnsi="Times New Roman" w:cs="Times New Roman"/>
        </w:rPr>
        <w:t xml:space="preserve"> The symmetry of this compound is temperature dependant and it changes from orthorhombic to tetragonal under different temperature exposure [</w:t>
      </w:r>
      <w:r w:rsidR="0006462D">
        <w:t>3,4,5,6</w:t>
      </w:r>
      <w:r w:rsidR="001661B6" w:rsidRPr="00331079">
        <w:rPr>
          <w:rFonts w:ascii="Times New Roman" w:hAnsi="Times New Roman" w:cs="Times New Roman"/>
        </w:rPr>
        <w:t>]</w:t>
      </w:r>
      <w:r w:rsidRPr="00BF6B9E">
        <w:rPr>
          <w:rFonts w:ascii="Times New Roman" w:hAnsi="Times New Roman" w:cs="Times New Roman"/>
        </w:rPr>
        <w:t>. Solid state reaction is the main route to prepare this compound by directly firing the TiO</w:t>
      </w:r>
      <w:r w:rsidRPr="00BF6B9E">
        <w:rPr>
          <w:rFonts w:ascii="Times New Roman" w:hAnsi="Times New Roman" w:cs="Times New Roman"/>
          <w:vertAlign w:val="subscript"/>
        </w:rPr>
        <w:t xml:space="preserve">2 </w:t>
      </w:r>
      <w:r w:rsidRPr="00BF6B9E">
        <w:rPr>
          <w:rFonts w:ascii="Times New Roman" w:hAnsi="Times New Roman" w:cs="Times New Roman"/>
        </w:rPr>
        <w:t>and CaCO</w:t>
      </w:r>
      <w:r w:rsidRPr="00BF6B9E">
        <w:rPr>
          <w:rFonts w:ascii="Times New Roman" w:hAnsi="Times New Roman" w:cs="Times New Roman"/>
          <w:vertAlign w:val="subscript"/>
        </w:rPr>
        <w:t>3</w:t>
      </w:r>
      <w:r w:rsidRPr="00BF6B9E">
        <w:rPr>
          <w:rFonts w:ascii="Times New Roman" w:hAnsi="Times New Roman" w:cs="Times New Roman"/>
        </w:rPr>
        <w:t xml:space="preserve">/CaO as initial reagents at temperatures above 1000 </w:t>
      </w:r>
      <w:r w:rsidRPr="00BF6B9E">
        <w:rPr>
          <w:rFonts w:ascii="Times New Roman" w:hAnsi="Times New Roman" w:cs="Times New Roman"/>
          <w:vertAlign w:val="superscript"/>
        </w:rPr>
        <w:t>o</w:t>
      </w:r>
      <w:r w:rsidRPr="00BF6B9E">
        <w:rPr>
          <w:rFonts w:ascii="Times New Roman" w:hAnsi="Times New Roman" w:cs="Times New Roman"/>
        </w:rPr>
        <w:t>C [</w:t>
      </w:r>
      <w:r w:rsidR="0006462D">
        <w:t>6</w:t>
      </w:r>
      <w:r w:rsidR="005609FD" w:rsidRPr="00331079">
        <w:rPr>
          <w:rFonts w:ascii="Times New Roman" w:hAnsi="Times New Roman" w:cs="Times New Roman"/>
        </w:rPr>
        <w:t>]</w:t>
      </w:r>
      <w:r w:rsidR="003439AF">
        <w:rPr>
          <w:rFonts w:ascii="Times New Roman" w:hAnsi="Times New Roman" w:cs="Times New Roman"/>
        </w:rPr>
        <w:t>. The final compound can have different quantities of the different types</w:t>
      </w:r>
      <w:r w:rsidRPr="00BF6B9E">
        <w:rPr>
          <w:rFonts w:ascii="Times New Roman" w:hAnsi="Times New Roman" w:cs="Times New Roman"/>
        </w:rPr>
        <w:t xml:space="preserve"> of defects such as line defects, point defects, and vacancies. These are a result of slight changes in the preparation procedures such as heating rate, cooling rate and the rate of the chemical reaction. Different chemical reaction rates may also be introduced by different reagent phases.  All these parameters may influence the properties of the final compound, which may in return affect energy transfer from the host to the luminescent centers of Pr</w:t>
      </w:r>
      <w:r w:rsidRPr="00BF6B9E">
        <w:rPr>
          <w:rFonts w:ascii="Times New Roman" w:hAnsi="Times New Roman" w:cs="Times New Roman"/>
          <w:vertAlign w:val="superscript"/>
        </w:rPr>
        <w:t>3+</w:t>
      </w:r>
      <w:r w:rsidRPr="00BF6B9E">
        <w:rPr>
          <w:rFonts w:ascii="Times New Roman" w:hAnsi="Times New Roman" w:cs="Times New Roman"/>
        </w:rPr>
        <w:t xml:space="preserve"> because of many non-radiative centers that may be introduced in the material [</w:t>
      </w:r>
      <w:r w:rsidR="0006462D">
        <w:t>7,8,9</w:t>
      </w:r>
      <w:r w:rsidR="00862D5A" w:rsidRPr="00331079">
        <w:rPr>
          <w:rFonts w:ascii="Times New Roman" w:hAnsi="Times New Roman" w:cs="Times New Roman"/>
        </w:rPr>
        <w:t>]</w:t>
      </w:r>
      <w:r w:rsidRPr="00BF6B9E">
        <w:rPr>
          <w:rFonts w:ascii="Times New Roman" w:hAnsi="Times New Roman" w:cs="Times New Roman"/>
        </w:rPr>
        <w:t>. TiO</w:t>
      </w:r>
      <w:r w:rsidRPr="00BF6B9E">
        <w:rPr>
          <w:rFonts w:ascii="Times New Roman" w:hAnsi="Times New Roman" w:cs="Times New Roman"/>
          <w:vertAlign w:val="subscript"/>
        </w:rPr>
        <w:t>2</w:t>
      </w:r>
      <w:r w:rsidRPr="00BF6B9E">
        <w:rPr>
          <w:rFonts w:ascii="Times New Roman" w:hAnsi="Times New Roman" w:cs="Times New Roman"/>
        </w:rPr>
        <w:t xml:space="preserve"> that is used as a reagent to fabricate CaTiO</w:t>
      </w:r>
      <w:r w:rsidRPr="00BF6B9E">
        <w:rPr>
          <w:rFonts w:ascii="Times New Roman" w:hAnsi="Times New Roman" w:cs="Times New Roman"/>
          <w:vertAlign w:val="subscript"/>
        </w:rPr>
        <w:t>3</w:t>
      </w:r>
      <w:r w:rsidRPr="00BF6B9E">
        <w:rPr>
          <w:rFonts w:ascii="Times New Roman" w:hAnsi="Times New Roman" w:cs="Times New Roman"/>
        </w:rPr>
        <w:t xml:space="preserve"> itself exists in different modifications, such as the rutile, anatase and the brookite polymorphs [</w:t>
      </w:r>
      <w:r w:rsidR="0006462D">
        <w:t>10,11</w:t>
      </w:r>
      <w:r w:rsidR="00BB582F" w:rsidRPr="00331079">
        <w:rPr>
          <w:rFonts w:ascii="Times New Roman" w:hAnsi="Times New Roman" w:cs="Times New Roman"/>
        </w:rPr>
        <w:t>]</w:t>
      </w:r>
      <w:r w:rsidRPr="00BF6B9E">
        <w:rPr>
          <w:rFonts w:ascii="Times New Roman" w:hAnsi="Times New Roman" w:cs="Times New Roman"/>
        </w:rPr>
        <w:t>. The three polymorphs have similar crystal structures made of TiO</w:t>
      </w:r>
      <w:r w:rsidRPr="00BF6B9E">
        <w:rPr>
          <w:rFonts w:ascii="Times New Roman" w:hAnsi="Times New Roman" w:cs="Times New Roman"/>
          <w:vertAlign w:val="subscript"/>
        </w:rPr>
        <w:t>6</w:t>
      </w:r>
      <w:r w:rsidRPr="00BF6B9E">
        <w:rPr>
          <w:rFonts w:ascii="Times New Roman" w:hAnsi="Times New Roman" w:cs="Times New Roman"/>
        </w:rPr>
        <w:t xml:space="preserve"> octahedrons that differ from each other with size and distortion at different temperatures and pressure [</w:t>
      </w:r>
      <w:r w:rsidR="0006462D">
        <w:t>10</w:t>
      </w:r>
      <w:r w:rsidR="00E0201F" w:rsidRPr="00331079">
        <w:rPr>
          <w:rFonts w:ascii="Times New Roman" w:hAnsi="Times New Roman" w:cs="Times New Roman"/>
        </w:rPr>
        <w:t xml:space="preserve">]. The octahedrons link to each other through corners and edges, and there </w:t>
      </w:r>
      <w:r w:rsidRPr="00BF6B9E">
        <w:rPr>
          <w:rFonts w:ascii="Times New Roman" w:hAnsi="Times New Roman" w:cs="Times New Roman"/>
        </w:rPr>
        <w:t>are two links for rutile, three links for brookite and four links for anatase [</w:t>
      </w:r>
      <w:r w:rsidR="0006462D">
        <w:t>10</w:t>
      </w:r>
      <w:r w:rsidR="00E0201F" w:rsidRPr="00331079">
        <w:rPr>
          <w:rFonts w:ascii="Times New Roman" w:hAnsi="Times New Roman" w:cs="Times New Roman"/>
        </w:rPr>
        <w:t xml:space="preserve">]. The increase in the number of links has an effect of increased distortion </w:t>
      </w:r>
      <w:r w:rsidRPr="00BF6B9E">
        <w:rPr>
          <w:rFonts w:ascii="Times New Roman" w:hAnsi="Times New Roman" w:cs="Times New Roman"/>
        </w:rPr>
        <w:t xml:space="preserve">and reduced volume to the octahedrons. At higher temperatures the factor of distortion increases the most for anatase and remains unchanged for rutile. This leads to rutile being the </w:t>
      </w:r>
      <w:r w:rsidRPr="00BF6B9E">
        <w:rPr>
          <w:rFonts w:ascii="Times New Roman" w:hAnsi="Times New Roman" w:cs="Times New Roman"/>
        </w:rPr>
        <w:lastRenderedPageBreak/>
        <w:t>most chemically and physically stable polymorph of TiO</w:t>
      </w:r>
      <w:r w:rsidRPr="00BF6B9E">
        <w:rPr>
          <w:rFonts w:ascii="Times New Roman" w:hAnsi="Times New Roman" w:cs="Times New Roman"/>
          <w:vertAlign w:val="subscript"/>
        </w:rPr>
        <w:t>2</w:t>
      </w:r>
      <w:r w:rsidRPr="00BF6B9E">
        <w:rPr>
          <w:rFonts w:ascii="Times New Roman" w:hAnsi="Times New Roman" w:cs="Times New Roman"/>
        </w:rPr>
        <w:t xml:space="preserve"> </w:t>
      </w:r>
      <w:r w:rsidR="00CF7A15">
        <w:fldChar w:fldCharType="begin"/>
      </w:r>
      <w:r w:rsidR="00CF7A15">
        <w:instrText xml:space="preserve"> REF _Ref355599539 \r \h  \* MERGEFORMAT </w:instrText>
      </w:r>
      <w:r w:rsidR="00CF7A15">
        <w:fldChar w:fldCharType="separate"/>
      </w:r>
      <w:r w:rsidR="0006462D" w:rsidRPr="0006462D">
        <w:rPr>
          <w:rFonts w:ascii="Times New Roman" w:hAnsi="Times New Roman" w:cs="Times New Roman"/>
        </w:rPr>
        <w:t>[</w:t>
      </w:r>
      <w:r w:rsidR="0006462D">
        <w:t>10]</w:t>
      </w:r>
      <w:r w:rsidR="00CF7A15">
        <w:fldChar w:fldCharType="end"/>
      </w:r>
      <w:r w:rsidR="00A527A7" w:rsidRPr="00331079">
        <w:rPr>
          <w:rFonts w:ascii="Times New Roman" w:hAnsi="Times New Roman" w:cs="Times New Roman"/>
        </w:rPr>
        <w:t xml:space="preserve">]. </w:t>
      </w:r>
      <w:r w:rsidRPr="00BF6B9E">
        <w:rPr>
          <w:rFonts w:ascii="Times New Roman" w:hAnsi="Times New Roman" w:cs="Times New Roman"/>
        </w:rPr>
        <w:t>The paper presents the effects of preparing CaTiO</w:t>
      </w:r>
      <w:r w:rsidRPr="00BF6B9E">
        <w:rPr>
          <w:rFonts w:ascii="Times New Roman" w:hAnsi="Times New Roman" w:cs="Times New Roman"/>
          <w:vertAlign w:val="subscript"/>
        </w:rPr>
        <w:t>3</w:t>
      </w:r>
      <w:r w:rsidRPr="00BF6B9E">
        <w:rPr>
          <w:rFonts w:ascii="Times New Roman" w:hAnsi="Times New Roman" w:cs="Times New Roman"/>
        </w:rPr>
        <w:t>:Pr</w:t>
      </w:r>
      <w:r w:rsidRPr="00BF6B9E">
        <w:rPr>
          <w:rFonts w:ascii="Times New Roman" w:hAnsi="Times New Roman" w:cs="Times New Roman"/>
          <w:vertAlign w:val="superscript"/>
        </w:rPr>
        <w:t>3+</w:t>
      </w:r>
      <w:r w:rsidRPr="00BF6B9E">
        <w:rPr>
          <w:rFonts w:ascii="Times New Roman" w:hAnsi="Times New Roman" w:cs="Times New Roman"/>
        </w:rPr>
        <w:t xml:space="preserve"> phosphor using rutile and anatase polymorphs of TiO</w:t>
      </w:r>
      <w:r w:rsidRPr="00BF6B9E">
        <w:rPr>
          <w:rFonts w:ascii="Times New Roman" w:hAnsi="Times New Roman" w:cs="Times New Roman"/>
          <w:vertAlign w:val="subscript"/>
        </w:rPr>
        <w:t>2</w:t>
      </w:r>
      <w:r w:rsidRPr="00BF6B9E">
        <w:rPr>
          <w:rFonts w:ascii="Times New Roman" w:hAnsi="Times New Roman" w:cs="Times New Roman"/>
        </w:rPr>
        <w:t xml:space="preserve">, to the luminescence intensity at different temperatures. The chemical stability of the phosphor is also investigated by probing its surface with a prolonged electron beam, and the effects to </w:t>
      </w:r>
      <w:r w:rsidR="003439AF">
        <w:rPr>
          <w:rFonts w:ascii="Times New Roman" w:hAnsi="Times New Roman" w:cs="Times New Roman"/>
        </w:rPr>
        <w:t>Cathodoluminescence (</w:t>
      </w:r>
      <w:r w:rsidRPr="00BF6B9E">
        <w:rPr>
          <w:rFonts w:ascii="Times New Roman" w:hAnsi="Times New Roman" w:cs="Times New Roman"/>
        </w:rPr>
        <w:t>CL</w:t>
      </w:r>
      <w:r w:rsidR="003439AF">
        <w:rPr>
          <w:rFonts w:ascii="Times New Roman" w:hAnsi="Times New Roman" w:cs="Times New Roman"/>
        </w:rPr>
        <w:t>)</w:t>
      </w:r>
      <w:r w:rsidRPr="00BF6B9E">
        <w:rPr>
          <w:rFonts w:ascii="Times New Roman" w:hAnsi="Times New Roman" w:cs="Times New Roman"/>
        </w:rPr>
        <w:t xml:space="preserve"> emission were monitored.</w:t>
      </w:r>
    </w:p>
    <w:p w:rsidR="00114126" w:rsidRPr="00331079" w:rsidRDefault="00114126" w:rsidP="001D0AC3">
      <w:pPr>
        <w:spacing w:after="0"/>
        <w:jc w:val="both"/>
        <w:rPr>
          <w:rFonts w:ascii="Times New Roman" w:hAnsi="Times New Roman" w:cs="Times New Roman"/>
        </w:rPr>
      </w:pPr>
    </w:p>
    <w:p w:rsidR="00FD0752" w:rsidRPr="00331079" w:rsidRDefault="00BF6B9E" w:rsidP="00246D6B">
      <w:pPr>
        <w:pStyle w:val="ListParagraph"/>
        <w:numPr>
          <w:ilvl w:val="0"/>
          <w:numId w:val="2"/>
        </w:numPr>
        <w:spacing w:after="0"/>
        <w:ind w:left="567" w:hanging="567"/>
        <w:rPr>
          <w:rFonts w:ascii="Times New Roman" w:hAnsi="Times New Roman" w:cs="Times New Roman"/>
          <w:b/>
        </w:rPr>
      </w:pPr>
      <w:r w:rsidRPr="00BF6B9E">
        <w:rPr>
          <w:rFonts w:ascii="Times New Roman" w:hAnsi="Times New Roman" w:cs="Times New Roman"/>
          <w:b/>
        </w:rPr>
        <w:t>Experimental</w:t>
      </w:r>
    </w:p>
    <w:p w:rsidR="00543935" w:rsidRPr="00331079" w:rsidRDefault="00BF6B9E" w:rsidP="00AA1C9D">
      <w:pPr>
        <w:spacing w:after="0"/>
        <w:jc w:val="both"/>
        <w:rPr>
          <w:rFonts w:ascii="Times New Roman" w:hAnsi="Times New Roman" w:cs="Times New Roman"/>
        </w:rPr>
      </w:pPr>
      <w:r w:rsidRPr="00BF6B9E">
        <w:rPr>
          <w:rFonts w:ascii="Times New Roman" w:hAnsi="Times New Roman" w:cs="Times New Roman"/>
        </w:rPr>
        <w:t>CaTiO</w:t>
      </w:r>
      <w:r w:rsidRPr="00BF6B9E">
        <w:rPr>
          <w:rFonts w:ascii="Times New Roman" w:hAnsi="Times New Roman" w:cs="Times New Roman"/>
          <w:vertAlign w:val="subscript"/>
        </w:rPr>
        <w:t>3</w:t>
      </w:r>
      <w:r w:rsidRPr="00BF6B9E">
        <w:rPr>
          <w:rFonts w:ascii="Times New Roman" w:hAnsi="Times New Roman" w:cs="Times New Roman"/>
        </w:rPr>
        <w:t xml:space="preserve"> compound doped with 0.2 mol % of Pr</w:t>
      </w:r>
      <w:r w:rsidRPr="00BF6B9E">
        <w:rPr>
          <w:rFonts w:ascii="Times New Roman" w:hAnsi="Times New Roman" w:cs="Times New Roman"/>
          <w:vertAlign w:val="superscript"/>
        </w:rPr>
        <w:t>3+</w:t>
      </w:r>
      <w:r w:rsidRPr="00BF6B9E">
        <w:rPr>
          <w:rFonts w:ascii="Times New Roman" w:hAnsi="Times New Roman" w:cs="Times New Roman"/>
        </w:rPr>
        <w:t xml:space="preserve"> was prepared by stochiometrically reacting CaCO</w:t>
      </w:r>
      <w:r w:rsidRPr="00BF6B9E">
        <w:rPr>
          <w:rFonts w:ascii="Times New Roman" w:hAnsi="Times New Roman" w:cs="Times New Roman"/>
          <w:vertAlign w:val="subscript"/>
        </w:rPr>
        <w:t xml:space="preserve">3 </w:t>
      </w:r>
      <w:r w:rsidRPr="00BF6B9E">
        <w:rPr>
          <w:rFonts w:ascii="Times New Roman" w:hAnsi="Times New Roman" w:cs="Times New Roman"/>
        </w:rPr>
        <w:t>with TiO</w:t>
      </w:r>
      <w:r w:rsidRPr="00BF6B9E">
        <w:rPr>
          <w:rFonts w:ascii="Times New Roman" w:hAnsi="Times New Roman" w:cs="Times New Roman"/>
          <w:vertAlign w:val="subscript"/>
        </w:rPr>
        <w:t>2</w:t>
      </w:r>
      <w:r w:rsidRPr="00BF6B9E">
        <w:rPr>
          <w:rFonts w:ascii="Times New Roman" w:hAnsi="Times New Roman" w:cs="Times New Roman"/>
        </w:rPr>
        <w:t xml:space="preserve"> rutile and TiO</w:t>
      </w:r>
      <w:r w:rsidRPr="00BF6B9E">
        <w:rPr>
          <w:rFonts w:ascii="Times New Roman" w:hAnsi="Times New Roman" w:cs="Times New Roman"/>
          <w:vertAlign w:val="subscript"/>
        </w:rPr>
        <w:t>2</w:t>
      </w:r>
      <w:r w:rsidRPr="00BF6B9E">
        <w:rPr>
          <w:rFonts w:ascii="Times New Roman" w:hAnsi="Times New Roman" w:cs="Times New Roman"/>
        </w:rPr>
        <w:t xml:space="preserve"> anatase in separate experimental setups. PrCl</w:t>
      </w:r>
      <w:r w:rsidRPr="00BF6B9E">
        <w:rPr>
          <w:rFonts w:ascii="Times New Roman" w:hAnsi="Times New Roman" w:cs="Times New Roman"/>
          <w:vertAlign w:val="subscript"/>
        </w:rPr>
        <w:t>3</w:t>
      </w:r>
      <w:r w:rsidRPr="00BF6B9E">
        <w:rPr>
          <w:rFonts w:ascii="Times New Roman" w:hAnsi="Times New Roman" w:cs="Times New Roman"/>
        </w:rPr>
        <w:t xml:space="preserve"> was also stochiometrically incorporated into each of the two prepared CaTiO</w:t>
      </w:r>
      <w:r w:rsidRPr="00BF6B9E">
        <w:rPr>
          <w:rFonts w:ascii="Times New Roman" w:hAnsi="Times New Roman" w:cs="Times New Roman"/>
          <w:vertAlign w:val="subscript"/>
        </w:rPr>
        <w:t>3</w:t>
      </w:r>
      <w:r w:rsidRPr="00BF6B9E">
        <w:rPr>
          <w:rFonts w:ascii="Times New Roman" w:hAnsi="Times New Roman" w:cs="Times New Roman"/>
        </w:rPr>
        <w:t xml:space="preserve"> products to introduce Pr</w:t>
      </w:r>
      <w:r w:rsidRPr="00BF6B9E">
        <w:rPr>
          <w:rFonts w:ascii="Times New Roman" w:hAnsi="Times New Roman" w:cs="Times New Roman"/>
          <w:vertAlign w:val="superscript"/>
        </w:rPr>
        <w:t>3+</w:t>
      </w:r>
      <w:r w:rsidRPr="00BF6B9E">
        <w:rPr>
          <w:rFonts w:ascii="Times New Roman" w:hAnsi="Times New Roman" w:cs="Times New Roman"/>
        </w:rPr>
        <w:t xml:space="preserve"> ions as activator ions for luminescence. Solid state chemical reaction was used to prepare these materials at different temperatures</w:t>
      </w:r>
      <w:r w:rsidR="001F2B5E">
        <w:rPr>
          <w:rFonts w:ascii="Times New Roman" w:hAnsi="Times New Roman" w:cs="Times New Roman"/>
        </w:rPr>
        <w:t xml:space="preserve"> (1100 to 1500°C)</w:t>
      </w:r>
      <w:r w:rsidR="004E7658" w:rsidRPr="001F2B5E">
        <w:rPr>
          <w:rFonts w:ascii="Times New Roman" w:hAnsi="Times New Roman" w:cs="Times New Roman"/>
        </w:rPr>
        <w:t xml:space="preserve">. </w:t>
      </w:r>
      <w:r w:rsidRPr="00BF6B9E">
        <w:rPr>
          <w:rFonts w:ascii="Times New Roman" w:hAnsi="Times New Roman" w:cs="Times New Roman"/>
        </w:rPr>
        <w:t xml:space="preserve">The phosphors were analyzed using X-ray diffraction </w:t>
      </w:r>
      <w:r w:rsidR="00331079">
        <w:rPr>
          <w:rFonts w:ascii="Times New Roman" w:hAnsi="Times New Roman" w:cs="Times New Roman"/>
        </w:rPr>
        <w:t xml:space="preserve">(XRD) </w:t>
      </w:r>
      <w:r w:rsidR="0013495B" w:rsidRPr="00331079">
        <w:rPr>
          <w:rFonts w:ascii="Times New Roman" w:hAnsi="Times New Roman" w:cs="Times New Roman"/>
        </w:rPr>
        <w:t>(</w:t>
      </w:r>
      <w:r w:rsidR="00246D6B" w:rsidRPr="00331079">
        <w:rPr>
          <w:rFonts w:ascii="Times New Roman" w:hAnsi="Times New Roman" w:cs="Times New Roman"/>
        </w:rPr>
        <w:t>Bruker Advance D8</w:t>
      </w:r>
      <w:r w:rsidR="0013495B" w:rsidRPr="00331079">
        <w:rPr>
          <w:rFonts w:ascii="Times New Roman" w:hAnsi="Times New Roman" w:cs="Times New Roman"/>
        </w:rPr>
        <w:t>)</w:t>
      </w:r>
      <w:r w:rsidR="004E7658" w:rsidRPr="00331079">
        <w:rPr>
          <w:rFonts w:ascii="Times New Roman" w:hAnsi="Times New Roman" w:cs="Times New Roman"/>
        </w:rPr>
        <w:t xml:space="preserve"> to identity the phases that</w:t>
      </w:r>
      <w:r w:rsidR="0013495B" w:rsidRPr="00331079">
        <w:rPr>
          <w:rFonts w:ascii="Times New Roman" w:hAnsi="Times New Roman" w:cs="Times New Roman"/>
        </w:rPr>
        <w:t xml:space="preserve"> are</w:t>
      </w:r>
      <w:r w:rsidRPr="00BF6B9E">
        <w:rPr>
          <w:rFonts w:ascii="Times New Roman" w:hAnsi="Times New Roman" w:cs="Times New Roman"/>
        </w:rPr>
        <w:t xml:space="preserve"> present in each compound, and </w:t>
      </w:r>
      <w:r w:rsidR="00331079">
        <w:rPr>
          <w:rFonts w:ascii="Times New Roman" w:hAnsi="Times New Roman" w:cs="Times New Roman"/>
        </w:rPr>
        <w:t>scanning electron microscopy (</w:t>
      </w:r>
      <w:r w:rsidR="00B23073" w:rsidRPr="00331079">
        <w:rPr>
          <w:rFonts w:ascii="Times New Roman" w:hAnsi="Times New Roman" w:cs="Times New Roman"/>
        </w:rPr>
        <w:t>SEM</w:t>
      </w:r>
      <w:r w:rsidR="00331079">
        <w:rPr>
          <w:rFonts w:ascii="Times New Roman" w:hAnsi="Times New Roman" w:cs="Times New Roman"/>
        </w:rPr>
        <w:t>)</w:t>
      </w:r>
      <w:r w:rsidR="00B23073" w:rsidRPr="00331079">
        <w:rPr>
          <w:rFonts w:ascii="Times New Roman" w:hAnsi="Times New Roman" w:cs="Times New Roman"/>
        </w:rPr>
        <w:t xml:space="preserve"> (</w:t>
      </w:r>
      <w:r w:rsidR="00331079">
        <w:rPr>
          <w:rFonts w:ascii="Times New Roman" w:hAnsi="Times New Roman" w:cs="Times New Roman"/>
        </w:rPr>
        <w:t>S</w:t>
      </w:r>
      <w:r w:rsidR="00331079" w:rsidRPr="00331079">
        <w:rPr>
          <w:rFonts w:ascii="Times New Roman" w:hAnsi="Times New Roman" w:cs="Times New Roman"/>
        </w:rPr>
        <w:t xml:space="preserve">himadzu </w:t>
      </w:r>
      <w:r w:rsidR="00B23073" w:rsidRPr="00331079">
        <w:rPr>
          <w:rFonts w:ascii="Times New Roman" w:hAnsi="Times New Roman" w:cs="Times New Roman"/>
        </w:rPr>
        <w:t xml:space="preserve">SSX-550, Kyoto, Japan) </w:t>
      </w:r>
      <w:r w:rsidR="00B53F01" w:rsidRPr="00331079">
        <w:rPr>
          <w:rFonts w:ascii="Times New Roman" w:hAnsi="Times New Roman" w:cs="Times New Roman"/>
        </w:rPr>
        <w:t>for the surface</w:t>
      </w:r>
      <w:r w:rsidR="00B23073" w:rsidRPr="00331079">
        <w:rPr>
          <w:rFonts w:ascii="Times New Roman" w:hAnsi="Times New Roman" w:cs="Times New Roman"/>
        </w:rPr>
        <w:t xml:space="preserve"> morphology</w:t>
      </w:r>
      <w:r w:rsidR="004E7658" w:rsidRPr="00331079">
        <w:rPr>
          <w:rFonts w:ascii="Times New Roman" w:hAnsi="Times New Roman" w:cs="Times New Roman"/>
        </w:rPr>
        <w:t xml:space="preserve">. </w:t>
      </w:r>
      <w:r w:rsidR="0013495B" w:rsidRPr="00331079">
        <w:rPr>
          <w:rFonts w:ascii="Times New Roman" w:hAnsi="Times New Roman" w:cs="Times New Roman"/>
        </w:rPr>
        <w:t>P</w:t>
      </w:r>
      <w:r w:rsidR="004E7658" w:rsidRPr="00331079">
        <w:rPr>
          <w:rFonts w:ascii="Times New Roman" w:hAnsi="Times New Roman" w:cs="Times New Roman"/>
        </w:rPr>
        <w:t>hoto</w:t>
      </w:r>
      <w:r w:rsidR="0013495B" w:rsidRPr="00331079">
        <w:rPr>
          <w:rFonts w:ascii="Times New Roman" w:hAnsi="Times New Roman" w:cs="Times New Roman"/>
        </w:rPr>
        <w:t xml:space="preserve">luminescence </w:t>
      </w:r>
      <w:r w:rsidR="005D5A30" w:rsidRPr="00331079">
        <w:rPr>
          <w:rFonts w:ascii="Times New Roman" w:hAnsi="Times New Roman" w:cs="Times New Roman"/>
        </w:rPr>
        <w:t xml:space="preserve">(PL) </w:t>
      </w:r>
      <w:r w:rsidR="0013495B" w:rsidRPr="00331079">
        <w:rPr>
          <w:rFonts w:ascii="Times New Roman" w:hAnsi="Times New Roman" w:cs="Times New Roman"/>
        </w:rPr>
        <w:t xml:space="preserve">spectroscopy </w:t>
      </w:r>
      <w:r w:rsidR="00C95132" w:rsidRPr="00331079">
        <w:rPr>
          <w:rFonts w:ascii="Times New Roman" w:hAnsi="Times New Roman" w:cs="Times New Roman"/>
        </w:rPr>
        <w:t>(Varian – Carry Eclipse fluorescence spectrometer</w:t>
      </w:r>
      <w:r w:rsidR="00034440" w:rsidRPr="00331079">
        <w:rPr>
          <w:rFonts w:ascii="Times New Roman" w:hAnsi="Times New Roman" w:cs="Times New Roman"/>
        </w:rPr>
        <w:t xml:space="preserve">) </w:t>
      </w:r>
      <w:r w:rsidR="0013495B" w:rsidRPr="00331079">
        <w:rPr>
          <w:rFonts w:ascii="Times New Roman" w:hAnsi="Times New Roman" w:cs="Times New Roman"/>
        </w:rPr>
        <w:t xml:space="preserve">was </w:t>
      </w:r>
      <w:r w:rsidR="004E7658" w:rsidRPr="00331079">
        <w:rPr>
          <w:rFonts w:ascii="Times New Roman" w:hAnsi="Times New Roman" w:cs="Times New Roman"/>
        </w:rPr>
        <w:t>used to identify the absorption</w:t>
      </w:r>
      <w:r w:rsidR="00034440" w:rsidRPr="00331079">
        <w:rPr>
          <w:rFonts w:ascii="Times New Roman" w:hAnsi="Times New Roman" w:cs="Times New Roman"/>
        </w:rPr>
        <w:t xml:space="preserve"> region</w:t>
      </w:r>
      <w:r w:rsidR="00C95132" w:rsidRPr="00331079">
        <w:rPr>
          <w:rFonts w:ascii="Times New Roman" w:hAnsi="Times New Roman" w:cs="Times New Roman"/>
        </w:rPr>
        <w:t>s</w:t>
      </w:r>
      <w:r w:rsidR="00034440" w:rsidRPr="00331079">
        <w:rPr>
          <w:rFonts w:ascii="Times New Roman" w:hAnsi="Times New Roman" w:cs="Times New Roman"/>
        </w:rPr>
        <w:t xml:space="preserve"> f</w:t>
      </w:r>
      <w:r w:rsidR="00C95132" w:rsidRPr="00331079">
        <w:rPr>
          <w:rFonts w:ascii="Times New Roman" w:hAnsi="Times New Roman" w:cs="Times New Roman"/>
        </w:rPr>
        <w:t>rom the excitation spectra and luminescence from the</w:t>
      </w:r>
      <w:r w:rsidR="00034440" w:rsidRPr="00331079">
        <w:rPr>
          <w:rFonts w:ascii="Times New Roman" w:hAnsi="Times New Roman" w:cs="Times New Roman"/>
        </w:rPr>
        <w:t xml:space="preserve"> emission spectra </w:t>
      </w:r>
      <w:r w:rsidR="004E7658" w:rsidRPr="00331079">
        <w:rPr>
          <w:rFonts w:ascii="Times New Roman" w:hAnsi="Times New Roman" w:cs="Times New Roman"/>
        </w:rPr>
        <w:t xml:space="preserve">of </w:t>
      </w:r>
      <w:r w:rsidR="005D5A30" w:rsidRPr="00331079">
        <w:rPr>
          <w:rFonts w:ascii="Times New Roman" w:hAnsi="Times New Roman" w:cs="Times New Roman"/>
        </w:rPr>
        <w:t xml:space="preserve">the </w:t>
      </w:r>
      <w:r w:rsidR="004E7658" w:rsidRPr="00331079">
        <w:rPr>
          <w:rFonts w:ascii="Times New Roman" w:hAnsi="Times New Roman" w:cs="Times New Roman"/>
        </w:rPr>
        <w:t>CaTiO</w:t>
      </w:r>
      <w:r w:rsidR="004447E3" w:rsidRPr="00331079">
        <w:rPr>
          <w:rFonts w:ascii="Times New Roman" w:hAnsi="Times New Roman" w:cs="Times New Roman"/>
          <w:vertAlign w:val="subscript"/>
        </w:rPr>
        <w:t>3</w:t>
      </w:r>
      <w:r w:rsidR="004E7658" w:rsidRPr="00331079">
        <w:rPr>
          <w:rFonts w:ascii="Times New Roman" w:hAnsi="Times New Roman" w:cs="Times New Roman"/>
        </w:rPr>
        <w:t>:Pr</w:t>
      </w:r>
      <w:r w:rsidR="004E7658" w:rsidRPr="00331079">
        <w:rPr>
          <w:rFonts w:ascii="Times New Roman" w:hAnsi="Times New Roman" w:cs="Times New Roman"/>
          <w:vertAlign w:val="superscript"/>
        </w:rPr>
        <w:t>3+</w:t>
      </w:r>
      <w:r w:rsidR="00B53F01" w:rsidRPr="00331079">
        <w:rPr>
          <w:rFonts w:ascii="Times New Roman" w:hAnsi="Times New Roman" w:cs="Times New Roman"/>
        </w:rPr>
        <w:t xml:space="preserve"> phosphor</w:t>
      </w:r>
      <w:r w:rsidR="00C95132" w:rsidRPr="00331079">
        <w:rPr>
          <w:rFonts w:ascii="Times New Roman" w:hAnsi="Times New Roman" w:cs="Times New Roman"/>
        </w:rPr>
        <w:t xml:space="preserve">. The </w:t>
      </w:r>
      <w:r w:rsidR="00273F95" w:rsidRPr="00331079">
        <w:rPr>
          <w:rFonts w:ascii="Times New Roman" w:hAnsi="Times New Roman" w:cs="Times New Roman"/>
        </w:rPr>
        <w:t xml:space="preserve">electron beam of an </w:t>
      </w:r>
      <w:r w:rsidRPr="00BF6B9E">
        <w:rPr>
          <w:rFonts w:ascii="Times New Roman" w:hAnsi="Times New Roman" w:cs="Times New Roman"/>
        </w:rPr>
        <w:t xml:space="preserve">AES PHI 549 with 2 keV energy and 10 µA current was used to probe the surface of the phosphor and the </w:t>
      </w:r>
      <w:r w:rsidR="00331079">
        <w:rPr>
          <w:rFonts w:ascii="Times New Roman" w:hAnsi="Times New Roman" w:cs="Times New Roman"/>
        </w:rPr>
        <w:t>cathodoluminescence (</w:t>
      </w:r>
      <w:r w:rsidR="007B1D6D" w:rsidRPr="00331079">
        <w:rPr>
          <w:rFonts w:ascii="Times New Roman" w:hAnsi="Times New Roman" w:cs="Times New Roman"/>
        </w:rPr>
        <w:t>CL</w:t>
      </w:r>
      <w:r w:rsidR="00331079">
        <w:rPr>
          <w:rFonts w:ascii="Times New Roman" w:hAnsi="Times New Roman" w:cs="Times New Roman"/>
        </w:rPr>
        <w:t>)</w:t>
      </w:r>
      <w:r w:rsidR="007B1D6D" w:rsidRPr="00331079">
        <w:rPr>
          <w:rFonts w:ascii="Times New Roman" w:hAnsi="Times New Roman" w:cs="Times New Roman"/>
        </w:rPr>
        <w:t xml:space="preserve"> spectrometer (Ocean optics inc. PC2000) was used to monitor the CL emission.</w:t>
      </w:r>
    </w:p>
    <w:p w:rsidR="00CE6510" w:rsidRPr="00331079" w:rsidRDefault="00CE6510" w:rsidP="00835C62">
      <w:pPr>
        <w:spacing w:after="0"/>
        <w:rPr>
          <w:rFonts w:ascii="Times New Roman" w:hAnsi="Times New Roman" w:cs="Times New Roman"/>
          <w:b/>
        </w:rPr>
      </w:pPr>
    </w:p>
    <w:p w:rsidR="00A14AA8" w:rsidRPr="00331079" w:rsidRDefault="00BF6B9E" w:rsidP="00246D6B">
      <w:pPr>
        <w:pStyle w:val="ListParagraph"/>
        <w:numPr>
          <w:ilvl w:val="0"/>
          <w:numId w:val="2"/>
        </w:numPr>
        <w:spacing w:after="0"/>
        <w:ind w:left="567" w:hanging="567"/>
        <w:rPr>
          <w:rFonts w:ascii="Times New Roman" w:hAnsi="Times New Roman" w:cs="Times New Roman"/>
          <w:b/>
        </w:rPr>
      </w:pPr>
      <w:r w:rsidRPr="00BF6B9E">
        <w:rPr>
          <w:rFonts w:ascii="Times New Roman" w:hAnsi="Times New Roman" w:cs="Times New Roman"/>
          <w:b/>
        </w:rPr>
        <w:t>Results</w:t>
      </w:r>
    </w:p>
    <w:p w:rsidR="00F85B69" w:rsidRPr="001F2B5E" w:rsidRDefault="00BF6B9E" w:rsidP="00F85B69">
      <w:pPr>
        <w:spacing w:after="0"/>
        <w:jc w:val="both"/>
        <w:rPr>
          <w:rFonts w:ascii="Times New Roman" w:hAnsi="Times New Roman" w:cs="Times New Roman"/>
        </w:rPr>
      </w:pPr>
      <w:r w:rsidRPr="00BF6B9E">
        <w:rPr>
          <w:rFonts w:ascii="Times New Roman" w:hAnsi="Times New Roman" w:cs="Times New Roman"/>
        </w:rPr>
        <w:t>CaTiO</w:t>
      </w:r>
      <w:r w:rsidRPr="00BF6B9E">
        <w:rPr>
          <w:rFonts w:ascii="Times New Roman" w:hAnsi="Times New Roman" w:cs="Times New Roman"/>
          <w:vertAlign w:val="subscript"/>
        </w:rPr>
        <w:t>3</w:t>
      </w:r>
      <w:r w:rsidRPr="00BF6B9E">
        <w:rPr>
          <w:rFonts w:ascii="Times New Roman" w:hAnsi="Times New Roman" w:cs="Times New Roman"/>
        </w:rPr>
        <w:t>:Pr</w:t>
      </w:r>
      <w:r w:rsidRPr="00BF6B9E">
        <w:rPr>
          <w:rFonts w:ascii="Times New Roman" w:hAnsi="Times New Roman" w:cs="Times New Roman"/>
          <w:vertAlign w:val="superscript"/>
        </w:rPr>
        <w:t>3+</w:t>
      </w:r>
      <w:r w:rsidRPr="00BF6B9E">
        <w:rPr>
          <w:rFonts w:ascii="Times New Roman" w:hAnsi="Times New Roman" w:cs="Times New Roman"/>
        </w:rPr>
        <w:t xml:space="preserve"> XRD patterns are presented for compounds prepared by using rutile (figure</w:t>
      </w:r>
      <w:r w:rsidR="00F470D1" w:rsidRPr="001F2B5E">
        <w:rPr>
          <w:rFonts w:ascii="Times New Roman" w:hAnsi="Times New Roman" w:cs="Times New Roman"/>
        </w:rPr>
        <w:t xml:space="preserve"> 1</w:t>
      </w:r>
      <w:r w:rsidR="001F2B5E">
        <w:rPr>
          <w:rFonts w:ascii="Times New Roman" w:hAnsi="Times New Roman" w:cs="Times New Roman"/>
        </w:rPr>
        <w:t>(</w:t>
      </w:r>
      <w:r w:rsidR="00F470D1" w:rsidRPr="001F2B5E">
        <w:rPr>
          <w:rFonts w:ascii="Times New Roman" w:hAnsi="Times New Roman" w:cs="Times New Roman"/>
        </w:rPr>
        <w:t>a</w:t>
      </w:r>
      <w:r w:rsidR="001F2B5E">
        <w:rPr>
          <w:rFonts w:ascii="Times New Roman" w:hAnsi="Times New Roman" w:cs="Times New Roman"/>
        </w:rPr>
        <w:t>)</w:t>
      </w:r>
      <w:r w:rsidR="00F470D1" w:rsidRPr="001F2B5E">
        <w:rPr>
          <w:rFonts w:ascii="Times New Roman" w:hAnsi="Times New Roman" w:cs="Times New Roman"/>
        </w:rPr>
        <w:t>) and anatase (figure 1</w:t>
      </w:r>
      <w:r w:rsidR="001F2B5E">
        <w:rPr>
          <w:rFonts w:ascii="Times New Roman" w:hAnsi="Times New Roman" w:cs="Times New Roman"/>
        </w:rPr>
        <w:t>(</w:t>
      </w:r>
      <w:r w:rsidR="00F470D1" w:rsidRPr="001F2B5E">
        <w:rPr>
          <w:rFonts w:ascii="Times New Roman" w:hAnsi="Times New Roman" w:cs="Times New Roman"/>
        </w:rPr>
        <w:t>b</w:t>
      </w:r>
      <w:r w:rsidR="001F2B5E">
        <w:rPr>
          <w:rFonts w:ascii="Times New Roman" w:hAnsi="Times New Roman" w:cs="Times New Roman"/>
        </w:rPr>
        <w:t>)</w:t>
      </w:r>
      <w:r w:rsidR="00F470D1" w:rsidRPr="001F2B5E">
        <w:rPr>
          <w:rFonts w:ascii="Times New Roman" w:hAnsi="Times New Roman" w:cs="Times New Roman"/>
        </w:rPr>
        <w:t>) TiO</w:t>
      </w:r>
      <w:r w:rsidR="00F470D1" w:rsidRPr="001F2B5E">
        <w:rPr>
          <w:rFonts w:ascii="Times New Roman" w:hAnsi="Times New Roman" w:cs="Times New Roman"/>
          <w:vertAlign w:val="subscript"/>
        </w:rPr>
        <w:t>2</w:t>
      </w:r>
      <w:r w:rsidR="00B53F01" w:rsidRPr="001F2B5E">
        <w:rPr>
          <w:rFonts w:ascii="Times New Roman" w:hAnsi="Times New Roman" w:cs="Times New Roman"/>
        </w:rPr>
        <w:t>polymorphs</w:t>
      </w:r>
      <w:r w:rsidR="00F470D1" w:rsidRPr="001F2B5E">
        <w:rPr>
          <w:rFonts w:ascii="Times New Roman" w:hAnsi="Times New Roman" w:cs="Times New Roman"/>
        </w:rPr>
        <w:t>, which were sintered at different temperatures</w:t>
      </w:r>
      <w:r w:rsidR="005D5A30" w:rsidRPr="001F2B5E">
        <w:rPr>
          <w:rFonts w:ascii="Times New Roman" w:hAnsi="Times New Roman" w:cs="Times New Roman"/>
        </w:rPr>
        <w:t xml:space="preserve"> as indicated</w:t>
      </w:r>
      <w:r w:rsidR="00F470D1" w:rsidRPr="001F2B5E">
        <w:rPr>
          <w:rFonts w:ascii="Times New Roman" w:hAnsi="Times New Roman" w:cs="Times New Roman"/>
        </w:rPr>
        <w:t>. The</w:t>
      </w:r>
      <w:r w:rsidR="00D1321E" w:rsidRPr="001F2B5E">
        <w:rPr>
          <w:rFonts w:ascii="Times New Roman" w:hAnsi="Times New Roman" w:cs="Times New Roman"/>
        </w:rPr>
        <w:t xml:space="preserve">XRD pattern of </w:t>
      </w:r>
      <w:r w:rsidRPr="00BF6B9E">
        <w:rPr>
          <w:rFonts w:ascii="Times New Roman" w:hAnsi="Times New Roman" w:cs="Times New Roman"/>
        </w:rPr>
        <w:t>CaTiO</w:t>
      </w:r>
      <w:r w:rsidRPr="00BF6B9E">
        <w:rPr>
          <w:rFonts w:ascii="Times New Roman" w:hAnsi="Times New Roman" w:cs="Times New Roman"/>
          <w:vertAlign w:val="subscript"/>
        </w:rPr>
        <w:t>3</w:t>
      </w:r>
      <w:r w:rsidRPr="00BF6B9E">
        <w:rPr>
          <w:rFonts w:ascii="Times New Roman" w:hAnsi="Times New Roman" w:cs="Times New Roman"/>
        </w:rPr>
        <w:t xml:space="preserve"> prepared with the rutile TiO</w:t>
      </w:r>
      <w:r w:rsidRPr="00BF6B9E">
        <w:rPr>
          <w:rFonts w:ascii="Times New Roman" w:hAnsi="Times New Roman" w:cs="Times New Roman"/>
          <w:vertAlign w:val="subscript"/>
        </w:rPr>
        <w:t>2</w:t>
      </w:r>
      <w:r w:rsidRPr="00BF6B9E">
        <w:rPr>
          <w:rFonts w:ascii="Times New Roman" w:hAnsi="Times New Roman" w:cs="Times New Roman"/>
        </w:rPr>
        <w:t xml:space="preserve"> shows single phase formation when compared to the standard (JCPDS card no. 22-0153). On the contrary the XRD pattern of CaTiO</w:t>
      </w:r>
      <w:r w:rsidRPr="00BF6B9E">
        <w:rPr>
          <w:rFonts w:ascii="Times New Roman" w:hAnsi="Times New Roman" w:cs="Times New Roman"/>
          <w:vertAlign w:val="subscript"/>
        </w:rPr>
        <w:t>3</w:t>
      </w:r>
      <w:r w:rsidRPr="00BF6B9E">
        <w:rPr>
          <w:rFonts w:ascii="Times New Roman" w:hAnsi="Times New Roman" w:cs="Times New Roman"/>
        </w:rPr>
        <w:t xml:space="preserve"> prepared with the anatase TiO</w:t>
      </w:r>
      <w:r w:rsidRPr="00BF6B9E">
        <w:rPr>
          <w:rFonts w:ascii="Times New Roman" w:hAnsi="Times New Roman" w:cs="Times New Roman"/>
          <w:vertAlign w:val="subscript"/>
        </w:rPr>
        <w:t>2</w:t>
      </w:r>
      <w:r w:rsidRPr="00BF6B9E">
        <w:rPr>
          <w:rFonts w:ascii="Times New Roman" w:hAnsi="Times New Roman" w:cs="Times New Roman"/>
        </w:rPr>
        <w:t xml:space="preserve"> shows additional phases (marked by *) when compared to the standard (JCPDS card no. 22-0153), which match with those of TiO</w:t>
      </w:r>
      <w:r w:rsidRPr="00BF6B9E">
        <w:rPr>
          <w:rFonts w:ascii="Times New Roman" w:hAnsi="Times New Roman" w:cs="Times New Roman"/>
          <w:vertAlign w:val="subscript"/>
        </w:rPr>
        <w:t>2</w:t>
      </w:r>
      <w:r w:rsidRPr="00BF6B9E">
        <w:rPr>
          <w:rFonts w:ascii="Times New Roman" w:hAnsi="Times New Roman" w:cs="Times New Roman"/>
        </w:rPr>
        <w:t>. The presence of the additional phases is attributed to the unreacted TiO</w:t>
      </w:r>
      <w:r w:rsidRPr="00BF6B9E">
        <w:rPr>
          <w:rFonts w:ascii="Times New Roman" w:hAnsi="Times New Roman" w:cs="Times New Roman"/>
          <w:vertAlign w:val="subscript"/>
        </w:rPr>
        <w:t>2</w:t>
      </w:r>
      <w:r w:rsidRPr="00BF6B9E">
        <w:rPr>
          <w:rFonts w:ascii="Times New Roman" w:hAnsi="Times New Roman" w:cs="Times New Roman"/>
        </w:rPr>
        <w:t xml:space="preserve">. </w:t>
      </w:r>
      <w:r w:rsidR="003013A5">
        <w:rPr>
          <w:rFonts w:ascii="Times New Roman" w:hAnsi="Times New Roman" w:cs="Times New Roman"/>
        </w:rPr>
        <w:t>The peaks of the phosphor prepared using rutile polymorph are broader than those of the phosphor prepared using anatase polymorph, and this i</w:t>
      </w:r>
      <w:r w:rsidR="00C976C3">
        <w:rPr>
          <w:rFonts w:ascii="Times New Roman" w:hAnsi="Times New Roman" w:cs="Times New Roman"/>
        </w:rPr>
        <w:t xml:space="preserve">s correlated with the size effect. </w:t>
      </w:r>
      <w:r w:rsidR="007D016F">
        <w:rPr>
          <w:rFonts w:ascii="Times New Roman" w:hAnsi="Times New Roman" w:cs="Times New Roman"/>
        </w:rPr>
        <w:t>The effect may be attributed to</w:t>
      </w:r>
      <w:r w:rsidR="00C976C3">
        <w:rPr>
          <w:rFonts w:ascii="Times New Roman" w:hAnsi="Times New Roman" w:cs="Times New Roman"/>
        </w:rPr>
        <w:t xml:space="preserve"> particles of the phosphor of the sample prepared by the earlier polymorph being small</w:t>
      </w:r>
      <w:r w:rsidR="00663EC2">
        <w:rPr>
          <w:rFonts w:ascii="Times New Roman" w:hAnsi="Times New Roman" w:cs="Times New Roman"/>
        </w:rPr>
        <w:t>er</w:t>
      </w:r>
      <w:r w:rsidR="00C976C3">
        <w:rPr>
          <w:rFonts w:ascii="Times New Roman" w:hAnsi="Times New Roman" w:cs="Times New Roman"/>
        </w:rPr>
        <w:t xml:space="preserve"> than the latter polymorph of TiO</w:t>
      </w:r>
      <w:r w:rsidR="00C976C3" w:rsidRPr="00C976C3">
        <w:rPr>
          <w:rFonts w:ascii="Times New Roman" w:hAnsi="Times New Roman" w:cs="Times New Roman"/>
          <w:vertAlign w:val="subscript"/>
        </w:rPr>
        <w:t>2</w:t>
      </w:r>
      <w:r w:rsidR="001C03EB">
        <w:rPr>
          <w:rFonts w:ascii="Times New Roman" w:hAnsi="Times New Roman" w:cs="Times New Roman"/>
        </w:rPr>
        <w:fldChar w:fldCharType="begin"/>
      </w:r>
      <w:r w:rsidR="00E443DE">
        <w:rPr>
          <w:rFonts w:ascii="Times New Roman" w:hAnsi="Times New Roman" w:cs="Times New Roman"/>
        </w:rPr>
        <w:instrText xml:space="preserve"> REF _Ref356402849 \r \h </w:instrText>
      </w:r>
      <w:r w:rsidR="001C03EB">
        <w:rPr>
          <w:rFonts w:ascii="Times New Roman" w:hAnsi="Times New Roman" w:cs="Times New Roman"/>
        </w:rPr>
      </w:r>
      <w:r w:rsidR="001C03EB">
        <w:rPr>
          <w:rFonts w:ascii="Times New Roman" w:hAnsi="Times New Roman" w:cs="Times New Roman"/>
        </w:rPr>
        <w:fldChar w:fldCharType="separate"/>
      </w:r>
      <w:r w:rsidR="0006462D">
        <w:rPr>
          <w:rFonts w:ascii="Times New Roman" w:hAnsi="Times New Roman" w:cs="Times New Roman"/>
        </w:rPr>
        <w:t>[12]</w:t>
      </w:r>
      <w:r w:rsidR="001C03EB">
        <w:rPr>
          <w:rFonts w:ascii="Times New Roman" w:hAnsi="Times New Roman" w:cs="Times New Roman"/>
        </w:rPr>
        <w:fldChar w:fldCharType="end"/>
      </w:r>
      <w:r w:rsidR="003013A5">
        <w:rPr>
          <w:rFonts w:ascii="Times New Roman" w:hAnsi="Times New Roman" w:cs="Times New Roman"/>
        </w:rPr>
        <w:t>.</w:t>
      </w:r>
      <w:r w:rsidR="007D016F">
        <w:rPr>
          <w:rFonts w:ascii="Times New Roman" w:hAnsi="Times New Roman" w:cs="Times New Roman"/>
        </w:rPr>
        <w:t xml:space="preserve"> </w:t>
      </w:r>
      <w:r w:rsidR="00F85B69" w:rsidRPr="00BF6B9E">
        <w:rPr>
          <w:rFonts w:ascii="Times New Roman" w:hAnsi="Times New Roman" w:cs="Times New Roman"/>
        </w:rPr>
        <w:t>The existence of TiO</w:t>
      </w:r>
      <w:r w:rsidR="00F85B69" w:rsidRPr="00BF6B9E">
        <w:rPr>
          <w:rFonts w:ascii="Times New Roman" w:hAnsi="Times New Roman" w:cs="Times New Roman"/>
          <w:vertAlign w:val="subscript"/>
        </w:rPr>
        <w:t>2</w:t>
      </w:r>
      <w:r w:rsidR="00F85B69" w:rsidRPr="00BF6B9E">
        <w:rPr>
          <w:rFonts w:ascii="Times New Roman" w:hAnsi="Times New Roman" w:cs="Times New Roman"/>
        </w:rPr>
        <w:t xml:space="preserve"> in different polymorphs, rutile, anatase and brookite, gives it the unique ability to react with a particular material to fabricate a product with different properties.</w:t>
      </w:r>
      <w:r w:rsidR="007D016F">
        <w:rPr>
          <w:rFonts w:ascii="Times New Roman" w:hAnsi="Times New Roman" w:cs="Times New Roman"/>
        </w:rPr>
        <w:t xml:space="preserve"> The properties referred to are:</w:t>
      </w:r>
      <w:r w:rsidR="00F85B69" w:rsidRPr="00BF6B9E">
        <w:rPr>
          <w:rFonts w:ascii="Times New Roman" w:hAnsi="Times New Roman" w:cs="Times New Roman"/>
        </w:rPr>
        <w:t xml:space="preserve"> different quantities of Ti</w:t>
      </w:r>
      <w:r w:rsidR="00F85B69" w:rsidRPr="00BF6B9E">
        <w:rPr>
          <w:rFonts w:ascii="Times New Roman" w:hAnsi="Times New Roman" w:cs="Times New Roman"/>
          <w:vertAlign w:val="superscript"/>
        </w:rPr>
        <w:t>3+</w:t>
      </w:r>
      <w:r w:rsidR="00F85B69" w:rsidRPr="00BF6B9E">
        <w:rPr>
          <w:rFonts w:ascii="Times New Roman" w:hAnsi="Times New Roman" w:cs="Times New Roman"/>
        </w:rPr>
        <w:t xml:space="preserve"> and Ti</w:t>
      </w:r>
      <w:r w:rsidR="00F85B69" w:rsidRPr="00BF6B9E">
        <w:rPr>
          <w:rFonts w:ascii="Times New Roman" w:hAnsi="Times New Roman" w:cs="Times New Roman"/>
          <w:vertAlign w:val="superscript"/>
        </w:rPr>
        <w:t>4+</w:t>
      </w:r>
      <w:r w:rsidR="00F85B69" w:rsidRPr="00BF6B9E">
        <w:rPr>
          <w:rFonts w:ascii="Times New Roman" w:hAnsi="Times New Roman" w:cs="Times New Roman"/>
        </w:rPr>
        <w:t xml:space="preserve"> point defects, oxygen vacancies, line defects, different electronic structures, and different chemical and physical stability  [</w:t>
      </w:r>
      <w:r w:rsidR="0006462D">
        <w:t>8,13,14,16</w:t>
      </w:r>
      <w:r w:rsidR="00F85B69" w:rsidRPr="00331079">
        <w:rPr>
          <w:rFonts w:ascii="Times New Roman" w:hAnsi="Times New Roman" w:cs="Times New Roman"/>
        </w:rPr>
        <w:t>].</w:t>
      </w:r>
      <w:r w:rsidR="00F85B69" w:rsidRPr="001F2B5E">
        <w:rPr>
          <w:rFonts w:ascii="Times New Roman" w:hAnsi="Times New Roman" w:cs="Times New Roman"/>
        </w:rPr>
        <w:t>Anatase TiO</w:t>
      </w:r>
      <w:r w:rsidR="00F85B69" w:rsidRPr="001F2B5E">
        <w:rPr>
          <w:rFonts w:ascii="Times New Roman" w:hAnsi="Times New Roman" w:cs="Times New Roman"/>
          <w:vertAlign w:val="subscript"/>
        </w:rPr>
        <w:t>2</w:t>
      </w:r>
      <w:r w:rsidR="00F85B69" w:rsidRPr="001F2B5E">
        <w:rPr>
          <w:rFonts w:ascii="Times New Roman" w:hAnsi="Times New Roman" w:cs="Times New Roman"/>
        </w:rPr>
        <w:t xml:space="preserve"> has a greater quantity of point defects </w:t>
      </w:r>
      <w:r w:rsidR="00F85B69" w:rsidRPr="00BF6B9E">
        <w:rPr>
          <w:rFonts w:ascii="Times New Roman" w:hAnsi="Times New Roman" w:cs="Times New Roman"/>
        </w:rPr>
        <w:t>and oxygen vacancies compared to the rutile TiO</w:t>
      </w:r>
      <w:r w:rsidR="00F85B69" w:rsidRPr="00BF6B9E">
        <w:rPr>
          <w:rFonts w:ascii="Times New Roman" w:hAnsi="Times New Roman" w:cs="Times New Roman"/>
          <w:vertAlign w:val="subscript"/>
        </w:rPr>
        <w:t>2</w:t>
      </w:r>
      <w:r w:rsidR="00F85B69" w:rsidRPr="00BF6B9E">
        <w:rPr>
          <w:rFonts w:ascii="Times New Roman" w:hAnsi="Times New Roman" w:cs="Times New Roman"/>
        </w:rPr>
        <w:t xml:space="preserve"> due to its much more distorted nature, and this leads to it forming products that have much more point defects [</w:t>
      </w:r>
      <w:r w:rsidR="0006462D">
        <w:t>10,14,16</w:t>
      </w:r>
      <w:r w:rsidR="00F85B69" w:rsidRPr="00331079">
        <w:rPr>
          <w:rFonts w:ascii="Times New Roman" w:hAnsi="Times New Roman" w:cs="Times New Roman"/>
        </w:rPr>
        <w:t>].</w:t>
      </w:r>
      <w:r w:rsidR="00F85B69" w:rsidRPr="001F2B5E">
        <w:rPr>
          <w:rFonts w:ascii="Times New Roman" w:hAnsi="Times New Roman" w:cs="Times New Roman"/>
        </w:rPr>
        <w:t>The greater chemical stability of the rutile polymorph allows it to react more effectively than the anatase, and form products with a greater chemical stability [</w:t>
      </w:r>
      <w:r w:rsidR="0006462D">
        <w:t>14,15</w:t>
      </w:r>
      <w:r w:rsidR="00F85B69" w:rsidRPr="00331079">
        <w:rPr>
          <w:rFonts w:ascii="Times New Roman" w:hAnsi="Times New Roman" w:cs="Times New Roman"/>
        </w:rPr>
        <w:t xml:space="preserve">]. </w:t>
      </w:r>
      <w:r w:rsidR="00F85B69" w:rsidRPr="001F2B5E">
        <w:rPr>
          <w:rFonts w:ascii="Times New Roman" w:hAnsi="Times New Roman" w:cs="Times New Roman"/>
        </w:rPr>
        <w:t>Hence CaTiO</w:t>
      </w:r>
      <w:r w:rsidR="00F85B69" w:rsidRPr="001F2B5E">
        <w:rPr>
          <w:rFonts w:ascii="Times New Roman" w:hAnsi="Times New Roman" w:cs="Times New Roman"/>
          <w:vertAlign w:val="subscript"/>
        </w:rPr>
        <w:t>3</w:t>
      </w:r>
      <w:r w:rsidR="00F85B69" w:rsidRPr="001F2B5E">
        <w:rPr>
          <w:rFonts w:ascii="Times New Roman" w:hAnsi="Times New Roman" w:cs="Times New Roman"/>
        </w:rPr>
        <w:t xml:space="preserve"> prepared using a rutile TiO</w:t>
      </w:r>
      <w:r w:rsidR="00F85B69" w:rsidRPr="001F2B5E">
        <w:rPr>
          <w:rFonts w:ascii="Times New Roman" w:hAnsi="Times New Roman" w:cs="Times New Roman"/>
          <w:vertAlign w:val="subscript"/>
        </w:rPr>
        <w:t>2</w:t>
      </w:r>
      <w:r w:rsidR="00F85B69" w:rsidRPr="001F2B5E">
        <w:rPr>
          <w:rFonts w:ascii="Times New Roman" w:hAnsi="Times New Roman" w:cs="Times New Roman"/>
        </w:rPr>
        <w:t xml:space="preserve"> exists as a single phase as opposed to that prepared using anatase TiO</w:t>
      </w:r>
      <w:r w:rsidR="00F85B69" w:rsidRPr="001F2B5E">
        <w:rPr>
          <w:rFonts w:ascii="Times New Roman" w:hAnsi="Times New Roman" w:cs="Times New Roman"/>
          <w:vertAlign w:val="subscript"/>
        </w:rPr>
        <w:t>2</w:t>
      </w:r>
      <w:r w:rsidR="00F85B69" w:rsidRPr="001F2B5E">
        <w:rPr>
          <w:rFonts w:ascii="Times New Roman" w:hAnsi="Times New Roman" w:cs="Times New Roman"/>
        </w:rPr>
        <w:t>, which has additional phases (figure 1</w:t>
      </w:r>
      <w:r w:rsidR="00F85B69">
        <w:rPr>
          <w:rFonts w:ascii="Times New Roman" w:hAnsi="Times New Roman" w:cs="Times New Roman"/>
        </w:rPr>
        <w:t>(</w:t>
      </w:r>
      <w:r w:rsidR="00F85B69" w:rsidRPr="001F2B5E">
        <w:rPr>
          <w:rFonts w:ascii="Times New Roman" w:hAnsi="Times New Roman" w:cs="Times New Roman"/>
        </w:rPr>
        <w:t>b</w:t>
      </w:r>
      <w:r w:rsidR="00F85B69">
        <w:rPr>
          <w:rFonts w:ascii="Times New Roman" w:hAnsi="Times New Roman" w:cs="Times New Roman"/>
        </w:rPr>
        <w:t>)</w:t>
      </w:r>
      <w:r w:rsidR="00F85B69" w:rsidRPr="001F2B5E">
        <w:rPr>
          <w:rFonts w:ascii="Times New Roman" w:hAnsi="Times New Roman" w:cs="Times New Roman"/>
        </w:rPr>
        <w:t xml:space="preserve">). </w:t>
      </w:r>
    </w:p>
    <w:p w:rsidR="00F85B69" w:rsidRPr="00331079" w:rsidRDefault="00F85B69" w:rsidP="00F85B69">
      <w:pPr>
        <w:spacing w:after="0"/>
        <w:jc w:val="both"/>
        <w:rPr>
          <w:rFonts w:ascii="Times New Roman" w:hAnsi="Times New Roman" w:cs="Times New Roman"/>
          <w:b/>
        </w:rPr>
      </w:pPr>
      <w:r w:rsidRPr="00BF6B9E">
        <w:rPr>
          <w:rFonts w:ascii="Times New Roman" w:hAnsi="Times New Roman" w:cs="Times New Roman"/>
        </w:rPr>
        <w:t>The surface morphology of the two CaTiO</w:t>
      </w:r>
      <w:r w:rsidRPr="00BF6B9E">
        <w:rPr>
          <w:rFonts w:ascii="Times New Roman" w:hAnsi="Times New Roman" w:cs="Times New Roman"/>
          <w:vertAlign w:val="subscript"/>
        </w:rPr>
        <w:t>3</w:t>
      </w:r>
      <w:r w:rsidRPr="00BF6B9E">
        <w:rPr>
          <w:rFonts w:ascii="Times New Roman" w:hAnsi="Times New Roman" w:cs="Times New Roman"/>
        </w:rPr>
        <w:t xml:space="preserve"> phases prepared at 1300 </w:t>
      </w:r>
      <w:r w:rsidRPr="00BF6B9E">
        <w:rPr>
          <w:rFonts w:ascii="Times New Roman" w:hAnsi="Times New Roman" w:cs="Times New Roman"/>
          <w:vertAlign w:val="superscript"/>
        </w:rPr>
        <w:t>o</w:t>
      </w:r>
      <w:r w:rsidRPr="00BF6B9E">
        <w:rPr>
          <w:rFonts w:ascii="Times New Roman" w:hAnsi="Times New Roman" w:cs="Times New Roman"/>
        </w:rPr>
        <w:t>C using rutile TiO</w:t>
      </w:r>
      <w:r w:rsidRPr="00BF6B9E">
        <w:rPr>
          <w:rFonts w:ascii="Times New Roman" w:hAnsi="Times New Roman" w:cs="Times New Roman"/>
          <w:vertAlign w:val="subscript"/>
        </w:rPr>
        <w:t>2</w:t>
      </w:r>
      <w:r w:rsidRPr="00BF6B9E">
        <w:rPr>
          <w:rFonts w:ascii="Times New Roman" w:hAnsi="Times New Roman" w:cs="Times New Roman"/>
        </w:rPr>
        <w:t xml:space="preserve"> phase (figure 2</w:t>
      </w:r>
      <w:r>
        <w:rPr>
          <w:rFonts w:ascii="Times New Roman" w:hAnsi="Times New Roman" w:cs="Times New Roman"/>
        </w:rPr>
        <w:t>(</w:t>
      </w:r>
      <w:r w:rsidRPr="001F2B5E">
        <w:rPr>
          <w:rFonts w:ascii="Times New Roman" w:hAnsi="Times New Roman" w:cs="Times New Roman"/>
        </w:rPr>
        <w:t>a</w:t>
      </w:r>
      <w:r>
        <w:rPr>
          <w:rFonts w:ascii="Times New Roman" w:hAnsi="Times New Roman" w:cs="Times New Roman"/>
        </w:rPr>
        <w:t>)</w:t>
      </w:r>
      <w:r w:rsidRPr="001F2B5E">
        <w:rPr>
          <w:rFonts w:ascii="Times New Roman" w:hAnsi="Times New Roman" w:cs="Times New Roman"/>
        </w:rPr>
        <w:t>) and anatase TiO</w:t>
      </w:r>
      <w:r w:rsidRPr="001F2B5E">
        <w:rPr>
          <w:rFonts w:ascii="Times New Roman" w:hAnsi="Times New Roman" w:cs="Times New Roman"/>
          <w:vertAlign w:val="subscript"/>
        </w:rPr>
        <w:t>2</w:t>
      </w:r>
      <w:r w:rsidRPr="001F2B5E">
        <w:rPr>
          <w:rFonts w:ascii="Times New Roman" w:hAnsi="Times New Roman" w:cs="Times New Roman"/>
        </w:rPr>
        <w:t xml:space="preserve"> phase (figure 2</w:t>
      </w:r>
      <w:r>
        <w:rPr>
          <w:rFonts w:ascii="Times New Roman" w:hAnsi="Times New Roman" w:cs="Times New Roman"/>
        </w:rPr>
        <w:t>(</w:t>
      </w:r>
      <w:r w:rsidRPr="001F2B5E">
        <w:rPr>
          <w:rFonts w:ascii="Times New Roman" w:hAnsi="Times New Roman" w:cs="Times New Roman"/>
        </w:rPr>
        <w:t>b</w:t>
      </w:r>
      <w:r>
        <w:rPr>
          <w:rFonts w:ascii="Times New Roman" w:hAnsi="Times New Roman" w:cs="Times New Roman"/>
        </w:rPr>
        <w:t>)</w:t>
      </w:r>
      <w:r w:rsidRPr="001F2B5E">
        <w:rPr>
          <w:rFonts w:ascii="Times New Roman" w:hAnsi="Times New Roman" w:cs="Times New Roman"/>
        </w:rPr>
        <w:t xml:space="preserve">) showed approximately the same crystal shapes. They both had particles of different sizes and shapes. The particles for both SEM images are agglomerated because the high temperature (1300 </w:t>
      </w:r>
      <w:r w:rsidRPr="00BF6B9E">
        <w:rPr>
          <w:rFonts w:ascii="Times New Roman" w:hAnsi="Times New Roman" w:cs="Times New Roman"/>
          <w:vertAlign w:val="superscript"/>
        </w:rPr>
        <w:t>o</w:t>
      </w:r>
      <w:r w:rsidRPr="00BF6B9E">
        <w:rPr>
          <w:rFonts w:ascii="Times New Roman" w:hAnsi="Times New Roman" w:cs="Times New Roman"/>
        </w:rPr>
        <w:t>C) involved for the preparation of CaTiO</w:t>
      </w:r>
      <w:r w:rsidRPr="00BF6B9E">
        <w:rPr>
          <w:rFonts w:ascii="Times New Roman" w:hAnsi="Times New Roman" w:cs="Times New Roman"/>
          <w:vertAlign w:val="subscript"/>
        </w:rPr>
        <w:t>3</w:t>
      </w:r>
      <w:r w:rsidRPr="00BF6B9E">
        <w:rPr>
          <w:rFonts w:ascii="Times New Roman" w:hAnsi="Times New Roman" w:cs="Times New Roman"/>
        </w:rPr>
        <w:t xml:space="preserve"> compounds. </w:t>
      </w:r>
    </w:p>
    <w:p w:rsidR="005053AB" w:rsidRPr="00331079" w:rsidRDefault="0006462D" w:rsidP="005053AB">
      <w:pPr>
        <w:spacing w:after="0"/>
        <w:jc w:val="cente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62336" behindDoc="0" locked="0" layoutInCell="1" allowOverlap="1">
                <wp:simplePos x="0" y="0"/>
                <wp:positionH relativeFrom="column">
                  <wp:posOffset>4127500</wp:posOffset>
                </wp:positionH>
                <wp:positionV relativeFrom="paragraph">
                  <wp:posOffset>50800</wp:posOffset>
                </wp:positionV>
                <wp:extent cx="355600" cy="247650"/>
                <wp:effectExtent l="12700" t="12700" r="12700" b="635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000000"/>
                          </a:solidFill>
                          <a:miter lim="800000"/>
                          <a:headEnd/>
                          <a:tailEnd/>
                        </a:ln>
                      </wps:spPr>
                      <wps:txbx>
                        <w:txbxContent>
                          <w:p w:rsidR="005053AB" w:rsidRPr="00EC75E6" w:rsidRDefault="005053AB" w:rsidP="005053AB">
                            <w:pPr>
                              <w:jc w:val="both"/>
                              <w:rPr>
                                <w:rFonts w:ascii="Times New Roman" w:hAnsi="Times New Roman" w:cs="Times New Roman"/>
                              </w:rPr>
                            </w:pPr>
                            <w:r w:rsidRPr="00EC75E6">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25pt;margin-top:4pt;width:28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">
                <v:textbox>
                  <w:txbxContent>
                    <w:p w:rsidR="005053AB" w:rsidRPr="00EC75E6" w:rsidRDefault="005053AB" w:rsidP="005053AB">
                      <w:pPr>
                        <w:jc w:val="both"/>
                        <w:rPr>
                          <w:rFonts w:ascii="Times New Roman" w:hAnsi="Times New Roman" w:cs="Times New Roman"/>
                        </w:rPr>
                      </w:pPr>
                      <w:r w:rsidRPr="00EC75E6">
                        <w:rPr>
                          <w:rFonts w:ascii="Times New Roman" w:hAnsi="Times New Roman" w:cs="Times New Roman"/>
                        </w:rPr>
                        <w:t>(a)</w:t>
                      </w:r>
                    </w:p>
                  </w:txbxContent>
                </v:textbox>
              </v:shape>
            </w:pict>
          </mc:Fallback>
        </mc:AlternateContent>
      </w:r>
      <w:r w:rsidR="008B5568" w:rsidRPr="00331079">
        <w:rPr>
          <w:rFonts w:ascii="Times New Roman" w:hAnsi="Times New Roman" w:cs="Times New Roman"/>
          <w:b/>
          <w:noProof/>
        </w:rPr>
        <w:drawing>
          <wp:inline distT="0" distB="0" distL="0" distR="0" wp14:anchorId="6A09BB67" wp14:editId="12675089">
            <wp:extent cx="3341341" cy="2622550"/>
            <wp:effectExtent l="19050" t="0" r="0" b="0"/>
            <wp:docPr id="7" name="Picture 7" descr="C:\Documents and Settings\Physics\Desktop\CaTiO3 - different TiO2\XRD CTO\XRD CTO TiO2 ru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hysics\Desktop\CaTiO3 - different TiO2\XRD CTO\XRD CTO TiO2 rutile.JPG"/>
                    <pic:cNvPicPr>
                      <a:picLocks noChangeAspect="1" noChangeArrowheads="1"/>
                    </pic:cNvPicPr>
                  </pic:nvPicPr>
                  <pic:blipFill>
                    <a:blip r:embed="rId9" cstate="print"/>
                    <a:srcRect l="18936" t="3065" r="1901" b="7981"/>
                    <a:stretch>
                      <a:fillRect/>
                    </a:stretch>
                  </pic:blipFill>
                  <pic:spPr bwMode="auto">
                    <a:xfrm>
                      <a:off x="0" y="0"/>
                      <a:ext cx="3341544" cy="2622710"/>
                    </a:xfrm>
                    <a:prstGeom prst="rect">
                      <a:avLst/>
                    </a:prstGeom>
                    <a:noFill/>
                    <a:ln w="9525">
                      <a:noFill/>
                      <a:miter lim="800000"/>
                      <a:headEnd/>
                      <a:tailEnd/>
                    </a:ln>
                  </pic:spPr>
                </pic:pic>
              </a:graphicData>
            </a:graphic>
          </wp:inline>
        </w:drawing>
      </w:r>
    </w:p>
    <w:p w:rsidR="005A2C14" w:rsidRPr="00331079" w:rsidRDefault="0006462D" w:rsidP="005053AB">
      <w:pPr>
        <w:spacing w:after="0"/>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simplePos x="0" y="0"/>
                <wp:positionH relativeFrom="column">
                  <wp:posOffset>4178300</wp:posOffset>
                </wp:positionH>
                <wp:positionV relativeFrom="paragraph">
                  <wp:posOffset>38100</wp:posOffset>
                </wp:positionV>
                <wp:extent cx="355600" cy="247650"/>
                <wp:effectExtent l="6350" t="8255" r="9525" b="1079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000000"/>
                          </a:solidFill>
                          <a:miter lim="800000"/>
                          <a:headEnd/>
                          <a:tailEnd/>
                        </a:ln>
                      </wps:spPr>
                      <wps:txbx>
                        <w:txbxContent>
                          <w:p w:rsidR="005053AB" w:rsidRPr="00EC75E6" w:rsidRDefault="005053AB" w:rsidP="005053AB">
                            <w:pPr>
                              <w:jc w:val="both"/>
                              <w:rPr>
                                <w:rFonts w:ascii="Times New Roman" w:hAnsi="Times New Roman" w:cs="Times New Roman"/>
                              </w:rPr>
                            </w:pPr>
                            <w:r w:rsidRPr="00EC75E6">
                              <w:rPr>
                                <w:rFonts w:ascii="Times New Roman" w:hAnsi="Times New Roman" w:cs="Times New Roman"/>
                              </w:rPr>
                              <w:t>(</w:t>
                            </w:r>
                            <w:r>
                              <w:rPr>
                                <w:rFonts w:ascii="Times New Roman" w:hAnsi="Times New Roman" w:cs="Times New Roman"/>
                              </w:rPr>
                              <w:t>b</w:t>
                            </w:r>
                            <w:r w:rsidRPr="00EC75E6">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29pt;margin-top:3pt;width:28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cGLAIAAFc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">
                <v:textbox>
                  <w:txbxContent>
                    <w:p w:rsidR="005053AB" w:rsidRPr="00EC75E6" w:rsidRDefault="005053AB" w:rsidP="005053AB">
                      <w:pPr>
                        <w:jc w:val="both"/>
                        <w:rPr>
                          <w:rFonts w:ascii="Times New Roman" w:hAnsi="Times New Roman" w:cs="Times New Roman"/>
                        </w:rPr>
                      </w:pPr>
                      <w:r w:rsidRPr="00EC75E6">
                        <w:rPr>
                          <w:rFonts w:ascii="Times New Roman" w:hAnsi="Times New Roman" w:cs="Times New Roman"/>
                        </w:rPr>
                        <w:t>(</w:t>
                      </w:r>
                      <w:r>
                        <w:rPr>
                          <w:rFonts w:ascii="Times New Roman" w:hAnsi="Times New Roman" w:cs="Times New Roman"/>
                        </w:rPr>
                        <w:t>b</w:t>
                      </w:r>
                      <w:r w:rsidRPr="00EC75E6">
                        <w:rPr>
                          <w:rFonts w:ascii="Times New Roman" w:hAnsi="Times New Roman" w:cs="Times New Roman"/>
                        </w:rPr>
                        <w:t>)</w:t>
                      </w:r>
                    </w:p>
                  </w:txbxContent>
                </v:textbox>
              </v:shape>
            </w:pict>
          </mc:Fallback>
        </mc:AlternateContent>
      </w:r>
      <w:r w:rsidR="007206FA" w:rsidRPr="001F2B5E">
        <w:rPr>
          <w:rFonts w:ascii="Times New Roman" w:hAnsi="Times New Roman" w:cs="Times New Roman"/>
          <w:b/>
          <w:noProof/>
        </w:rPr>
        <w:drawing>
          <wp:inline distT="0" distB="0" distL="0" distR="0" wp14:anchorId="208963C0" wp14:editId="51C47745">
            <wp:extent cx="3365500" cy="2372493"/>
            <wp:effectExtent l="19050" t="0" r="6350" b="0"/>
            <wp:docPr id="5" name="Picture 5" descr="C:\Documents and Settings\Physics\Desktop\CaTiO3 - different TiO2\XRD CTO\XRD CTO TiO2 anatase 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hysics\Desktop\CaTiO3 - different TiO2\XRD CTO\XRD CTO TiO2 anatase Temperature.JPG"/>
                    <pic:cNvPicPr>
                      <a:picLocks noChangeAspect="1" noChangeArrowheads="1"/>
                    </pic:cNvPicPr>
                  </pic:nvPicPr>
                  <pic:blipFill>
                    <a:blip r:embed="rId10" cstate="print"/>
                    <a:srcRect l="7299" t="12069" r="6822" b="1149"/>
                    <a:stretch>
                      <a:fillRect/>
                    </a:stretch>
                  </pic:blipFill>
                  <pic:spPr bwMode="auto">
                    <a:xfrm>
                      <a:off x="0" y="0"/>
                      <a:ext cx="3386743" cy="2387468"/>
                    </a:xfrm>
                    <a:prstGeom prst="rect">
                      <a:avLst/>
                    </a:prstGeom>
                    <a:noFill/>
                    <a:ln w="9525">
                      <a:noFill/>
                      <a:miter lim="800000"/>
                      <a:headEnd/>
                      <a:tailEnd/>
                    </a:ln>
                  </pic:spPr>
                </pic:pic>
              </a:graphicData>
            </a:graphic>
          </wp:inline>
        </w:drawing>
      </w:r>
    </w:p>
    <w:p w:rsidR="00B542E1" w:rsidRPr="004C57FA" w:rsidRDefault="00B542E1" w:rsidP="00A25E78">
      <w:pPr>
        <w:spacing w:after="0"/>
        <w:jc w:val="center"/>
        <w:rPr>
          <w:rFonts w:ascii="Times New Roman" w:hAnsi="Times New Roman" w:cs="Times New Roman"/>
        </w:rPr>
      </w:pPr>
      <w:r w:rsidRPr="001F2B5E">
        <w:rPr>
          <w:rFonts w:ascii="Times New Roman" w:hAnsi="Times New Roman" w:cs="Times New Roman"/>
          <w:b/>
        </w:rPr>
        <w:t>Figure 1</w:t>
      </w:r>
      <w:r w:rsidRPr="001F2B5E">
        <w:rPr>
          <w:rFonts w:ascii="Times New Roman" w:hAnsi="Times New Roman" w:cs="Times New Roman"/>
        </w:rPr>
        <w:t>: The XRD patterns of CaTiO</w:t>
      </w:r>
      <w:r w:rsidRPr="001F2B5E">
        <w:rPr>
          <w:rFonts w:ascii="Times New Roman" w:hAnsi="Times New Roman" w:cs="Times New Roman"/>
          <w:vertAlign w:val="subscript"/>
        </w:rPr>
        <w:t>3</w:t>
      </w:r>
      <w:r w:rsidRPr="001F2B5E">
        <w:rPr>
          <w:rFonts w:ascii="Times New Roman" w:hAnsi="Times New Roman" w:cs="Times New Roman"/>
        </w:rPr>
        <w:t xml:space="preserve"> compounds prepared using different TiO</w:t>
      </w:r>
      <w:r w:rsidRPr="001F2B5E">
        <w:rPr>
          <w:rFonts w:ascii="Times New Roman" w:hAnsi="Times New Roman" w:cs="Times New Roman"/>
          <w:vertAlign w:val="subscript"/>
        </w:rPr>
        <w:t>2</w:t>
      </w:r>
      <w:r w:rsidRPr="001F2B5E">
        <w:rPr>
          <w:rFonts w:ascii="Times New Roman" w:hAnsi="Times New Roman" w:cs="Times New Roman"/>
        </w:rPr>
        <w:t xml:space="preserve"> phases; rutile (a) and anatase (b) phases</w:t>
      </w:r>
      <w:r w:rsidR="004C57FA">
        <w:rPr>
          <w:rFonts w:ascii="Times New Roman" w:hAnsi="Times New Roman" w:cs="Times New Roman"/>
        </w:rPr>
        <w:t>.</w:t>
      </w:r>
    </w:p>
    <w:p w:rsidR="00F470D1" w:rsidRPr="00331079" w:rsidRDefault="00F470D1" w:rsidP="00F94F87">
      <w:pPr>
        <w:spacing w:after="0"/>
        <w:jc w:val="both"/>
        <w:rPr>
          <w:rFonts w:ascii="Times New Roman" w:hAnsi="Times New Roman" w:cs="Times New Roman"/>
        </w:rPr>
      </w:pPr>
    </w:p>
    <w:p w:rsidR="0023428C" w:rsidRPr="00331079" w:rsidRDefault="0006462D" w:rsidP="00A14AA8">
      <w:pPr>
        <w:spacing w:after="0"/>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simplePos x="0" y="0"/>
                <wp:positionH relativeFrom="column">
                  <wp:posOffset>5067300</wp:posOffset>
                </wp:positionH>
                <wp:positionV relativeFrom="paragraph">
                  <wp:posOffset>6985</wp:posOffset>
                </wp:positionV>
                <wp:extent cx="355600" cy="247650"/>
                <wp:effectExtent l="9525" t="13335" r="635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000000"/>
                          </a:solidFill>
                          <a:miter lim="800000"/>
                          <a:headEnd/>
                          <a:tailEnd/>
                        </a:ln>
                      </wps:spPr>
                      <wps:txbx>
                        <w:txbxContent>
                          <w:p w:rsidR="00EC75E6" w:rsidRPr="00EC75E6" w:rsidRDefault="00EC75E6" w:rsidP="00EC75E6">
                            <w:pPr>
                              <w:jc w:val="both"/>
                              <w:rPr>
                                <w:rFonts w:ascii="Times New Roman" w:hAnsi="Times New Roman" w:cs="Times New Roman"/>
                              </w:rPr>
                            </w:pPr>
                            <w:r w:rsidRPr="00EC75E6">
                              <w:rPr>
                                <w:rFonts w:ascii="Times New Roman" w:hAnsi="Times New Roman" w:cs="Times New Roman"/>
                              </w:rPr>
                              <w:t>(</w:t>
                            </w:r>
                            <w:r>
                              <w:rPr>
                                <w:rFonts w:ascii="Times New Roman" w:hAnsi="Times New Roman" w:cs="Times New Roman"/>
                              </w:rPr>
                              <w:t>b</w:t>
                            </w:r>
                            <w:r w:rsidRPr="00EC75E6">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99pt;margin-top:.55pt;width:28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">
                <v:textbox>
                  <w:txbxContent>
                    <w:p w:rsidR="00EC75E6" w:rsidRPr="00EC75E6" w:rsidRDefault="00EC75E6" w:rsidP="00EC75E6">
                      <w:pPr>
                        <w:jc w:val="both"/>
                        <w:rPr>
                          <w:rFonts w:ascii="Times New Roman" w:hAnsi="Times New Roman" w:cs="Times New Roman"/>
                        </w:rPr>
                      </w:pPr>
                      <w:r w:rsidRPr="00EC75E6">
                        <w:rPr>
                          <w:rFonts w:ascii="Times New Roman" w:hAnsi="Times New Roman" w:cs="Times New Roman"/>
                        </w:rPr>
                        <w:t>(</w:t>
                      </w:r>
                      <w:r>
                        <w:rPr>
                          <w:rFonts w:ascii="Times New Roman" w:hAnsi="Times New Roman" w:cs="Times New Roman"/>
                        </w:rPr>
                        <w:t>b</w:t>
                      </w:r>
                      <w:r w:rsidRPr="00EC75E6">
                        <w:rPr>
                          <w:rFonts w:ascii="Times New Roman" w:hAnsi="Times New Roman" w:cs="Times New Roman"/>
                        </w:rPr>
                        <w:t>)</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58240" behindDoc="0" locked="0" layoutInCell="1" allowOverlap="1">
                <wp:simplePos x="0" y="0"/>
                <wp:positionH relativeFrom="column">
                  <wp:posOffset>2609850</wp:posOffset>
                </wp:positionH>
                <wp:positionV relativeFrom="paragraph">
                  <wp:posOffset>6985</wp:posOffset>
                </wp:positionV>
                <wp:extent cx="355600" cy="247650"/>
                <wp:effectExtent l="9525" t="13335" r="635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000000"/>
                          </a:solidFill>
                          <a:miter lim="800000"/>
                          <a:headEnd/>
                          <a:tailEnd/>
                        </a:ln>
                      </wps:spPr>
                      <wps:txbx>
                        <w:txbxContent>
                          <w:p w:rsidR="00EC75E6" w:rsidRPr="00EC75E6" w:rsidRDefault="00EC75E6" w:rsidP="00EC75E6">
                            <w:pPr>
                              <w:jc w:val="both"/>
                              <w:rPr>
                                <w:rFonts w:ascii="Times New Roman" w:hAnsi="Times New Roman" w:cs="Times New Roman"/>
                              </w:rPr>
                            </w:pPr>
                            <w:r w:rsidRPr="00EC75E6">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05.5pt;margin-top:.55pt;width:28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">
                <v:textbox>
                  <w:txbxContent>
                    <w:p w:rsidR="00EC75E6" w:rsidRPr="00EC75E6" w:rsidRDefault="00EC75E6" w:rsidP="00EC75E6">
                      <w:pPr>
                        <w:jc w:val="both"/>
                        <w:rPr>
                          <w:rFonts w:ascii="Times New Roman" w:hAnsi="Times New Roman" w:cs="Times New Roman"/>
                        </w:rPr>
                      </w:pPr>
                      <w:r w:rsidRPr="00EC75E6">
                        <w:rPr>
                          <w:rFonts w:ascii="Times New Roman" w:hAnsi="Times New Roman" w:cs="Times New Roman"/>
                        </w:rPr>
                        <w:t>(a)</w:t>
                      </w:r>
                    </w:p>
                  </w:txbxContent>
                </v:textbox>
              </v:shape>
            </w:pict>
          </mc:Fallback>
        </mc:AlternateContent>
      </w:r>
      <w:r w:rsidR="008B1960">
        <w:rPr>
          <w:rFonts w:ascii="Times New Roman" w:hAnsi="Times New Roman" w:cs="Times New Roman"/>
          <w:b/>
          <w:noProof/>
        </w:rPr>
        <w:drawing>
          <wp:inline distT="0" distB="0" distL="0" distR="0" wp14:anchorId="79206695" wp14:editId="6B0C5E22">
            <wp:extent cx="2436614" cy="1765190"/>
            <wp:effectExtent l="19050" t="0" r="1786" b="0"/>
            <wp:docPr id="1" name="Picture 1" descr="C:\Documents and Settings\Physics\Desktop\CaTiO3 - different TiO2\SEM\LN_CTO_TiO2_Rutil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ysics\Desktop\CaTiO3 - different TiO2\SEM\LN_CTO_TiO2_Rutile_001.JPG"/>
                    <pic:cNvPicPr>
                      <a:picLocks noChangeAspect="1" noChangeArrowheads="1"/>
                    </pic:cNvPicPr>
                  </pic:nvPicPr>
                  <pic:blipFill>
                    <a:blip r:embed="rId11" cstate="print"/>
                    <a:srcRect/>
                    <a:stretch>
                      <a:fillRect/>
                    </a:stretch>
                  </pic:blipFill>
                  <pic:spPr bwMode="auto">
                    <a:xfrm>
                      <a:off x="0" y="0"/>
                      <a:ext cx="2460500" cy="1782494"/>
                    </a:xfrm>
                    <a:prstGeom prst="rect">
                      <a:avLst/>
                    </a:prstGeom>
                    <a:noFill/>
                    <a:ln w="9525">
                      <a:noFill/>
                      <a:miter lim="800000"/>
                      <a:headEnd/>
                      <a:tailEnd/>
                    </a:ln>
                  </pic:spPr>
                </pic:pic>
              </a:graphicData>
            </a:graphic>
          </wp:inline>
        </w:drawing>
      </w:r>
      <w:r w:rsidR="00797A03" w:rsidRPr="00331079">
        <w:rPr>
          <w:rFonts w:ascii="Times New Roman" w:hAnsi="Times New Roman" w:cs="Times New Roman"/>
          <w:b/>
          <w:noProof/>
        </w:rPr>
        <w:drawing>
          <wp:inline distT="0" distB="0" distL="0" distR="0" wp14:anchorId="54842FDE" wp14:editId="6E2D38AE">
            <wp:extent cx="2436616" cy="1765190"/>
            <wp:effectExtent l="19050" t="0" r="1784" b="0"/>
            <wp:docPr id="2" name="Picture 2" descr="C:\Documents and Settings\Physics\Desktop\CaTiO3 - different TiO2\SEM\LN_CTO_TiO2_Anatas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ysics\Desktop\CaTiO3 - different TiO2\SEM\LN_CTO_TiO2_Anatase_001.JPG"/>
                    <pic:cNvPicPr>
                      <a:picLocks noChangeAspect="1" noChangeArrowheads="1"/>
                    </pic:cNvPicPr>
                  </pic:nvPicPr>
                  <pic:blipFill>
                    <a:blip r:embed="rId12" cstate="print"/>
                    <a:srcRect/>
                    <a:stretch>
                      <a:fillRect/>
                    </a:stretch>
                  </pic:blipFill>
                  <pic:spPr bwMode="auto">
                    <a:xfrm>
                      <a:off x="0" y="0"/>
                      <a:ext cx="2466033" cy="1786501"/>
                    </a:xfrm>
                    <a:prstGeom prst="rect">
                      <a:avLst/>
                    </a:prstGeom>
                    <a:noFill/>
                    <a:ln w="9525">
                      <a:noFill/>
                      <a:miter lim="800000"/>
                      <a:headEnd/>
                      <a:tailEnd/>
                    </a:ln>
                  </pic:spPr>
                </pic:pic>
              </a:graphicData>
            </a:graphic>
          </wp:inline>
        </w:drawing>
      </w:r>
    </w:p>
    <w:p w:rsidR="00797A03" w:rsidRPr="001F2B5E" w:rsidRDefault="00797A03" w:rsidP="00835C62">
      <w:pPr>
        <w:spacing w:after="0"/>
        <w:rPr>
          <w:rFonts w:ascii="Times New Roman" w:hAnsi="Times New Roman" w:cs="Times New Roman"/>
          <w:b/>
        </w:rPr>
      </w:pPr>
    </w:p>
    <w:p w:rsidR="00C73621" w:rsidRPr="001F2B5E" w:rsidRDefault="00BF6B9E" w:rsidP="007F3119">
      <w:pPr>
        <w:spacing w:after="0"/>
        <w:jc w:val="center"/>
        <w:rPr>
          <w:rFonts w:ascii="Times New Roman" w:hAnsi="Times New Roman" w:cs="Times New Roman"/>
        </w:rPr>
      </w:pPr>
      <w:r w:rsidRPr="00BF6B9E">
        <w:rPr>
          <w:rFonts w:ascii="Times New Roman" w:hAnsi="Times New Roman" w:cs="Times New Roman"/>
          <w:b/>
        </w:rPr>
        <w:t>Figure 2</w:t>
      </w:r>
      <w:r w:rsidRPr="00BF6B9E">
        <w:rPr>
          <w:rFonts w:ascii="Times New Roman" w:hAnsi="Times New Roman" w:cs="Times New Roman"/>
        </w:rPr>
        <w:t>: SEM images showing the surface morphology of CaTiO</w:t>
      </w:r>
      <w:r w:rsidRPr="00BF6B9E">
        <w:rPr>
          <w:rFonts w:ascii="Times New Roman" w:hAnsi="Times New Roman" w:cs="Times New Roman"/>
          <w:vertAlign w:val="subscript"/>
        </w:rPr>
        <w:t>3</w:t>
      </w:r>
      <w:r w:rsidRPr="00BF6B9E">
        <w:rPr>
          <w:rFonts w:ascii="Times New Roman" w:hAnsi="Times New Roman" w:cs="Times New Roman"/>
        </w:rPr>
        <w:t xml:space="preserve"> prepared using rutile (a) and anatase (b) TiO</w:t>
      </w:r>
      <w:r w:rsidRPr="00BF6B9E">
        <w:rPr>
          <w:rFonts w:ascii="Times New Roman" w:hAnsi="Times New Roman" w:cs="Times New Roman"/>
          <w:vertAlign w:val="subscript"/>
        </w:rPr>
        <w:t>2</w:t>
      </w:r>
      <w:r w:rsidRPr="00BF6B9E">
        <w:rPr>
          <w:rFonts w:ascii="Times New Roman" w:hAnsi="Times New Roman" w:cs="Times New Roman"/>
        </w:rPr>
        <w:t xml:space="preserve"> phases</w:t>
      </w:r>
      <w:r w:rsidR="004C57FA">
        <w:rPr>
          <w:rFonts w:ascii="Times New Roman" w:hAnsi="Times New Roman" w:cs="Times New Roman"/>
        </w:rPr>
        <w:t>.</w:t>
      </w:r>
    </w:p>
    <w:p w:rsidR="00FA696E" w:rsidRPr="001F2B5E" w:rsidRDefault="00BF6B9E" w:rsidP="009906FE">
      <w:pPr>
        <w:spacing w:after="0"/>
        <w:jc w:val="both"/>
        <w:rPr>
          <w:rFonts w:ascii="Times New Roman" w:hAnsi="Times New Roman" w:cs="Times New Roman"/>
        </w:rPr>
      </w:pPr>
      <w:r w:rsidRPr="00BF6B9E">
        <w:rPr>
          <w:rFonts w:ascii="Times New Roman" w:hAnsi="Times New Roman" w:cs="Times New Roman"/>
        </w:rPr>
        <w:lastRenderedPageBreak/>
        <w:t xml:space="preserve">Perovskite materials are reported to be stable at temperatures above 1000 </w:t>
      </w:r>
      <w:r w:rsidRPr="00BF6B9E">
        <w:rPr>
          <w:rFonts w:ascii="Times New Roman" w:hAnsi="Times New Roman" w:cs="Times New Roman"/>
          <w:vertAlign w:val="superscript"/>
        </w:rPr>
        <w:t>o</w:t>
      </w:r>
      <w:r w:rsidRPr="00BF6B9E">
        <w:rPr>
          <w:rFonts w:ascii="Times New Roman" w:hAnsi="Times New Roman" w:cs="Times New Roman"/>
        </w:rPr>
        <w:t xml:space="preserve">C, and solid state reaction has so far been the famous route to prepare these materials </w:t>
      </w:r>
      <w:r w:rsidR="00CF7A15">
        <w:fldChar w:fldCharType="begin"/>
      </w:r>
      <w:r w:rsidR="00CF7A15">
        <w:instrText xml:space="preserve"> REF _Ref355599508 \r \h  \* MERGEFORMAT </w:instrText>
      </w:r>
      <w:r w:rsidR="00CF7A15">
        <w:fldChar w:fldCharType="separate"/>
      </w:r>
      <w:r w:rsidR="0006462D">
        <w:t>[6]</w:t>
      </w:r>
      <w:r w:rsidR="00CF7A15">
        <w:fldChar w:fldCharType="end"/>
      </w:r>
      <w:r w:rsidR="0089633E" w:rsidRPr="001F2B5E">
        <w:rPr>
          <w:rFonts w:ascii="Times New Roman" w:hAnsi="Times New Roman" w:cs="Times New Roman"/>
        </w:rPr>
        <w:t>.</w:t>
      </w:r>
      <w:r w:rsidR="003A5E23" w:rsidRPr="001F2B5E">
        <w:rPr>
          <w:rFonts w:ascii="Times New Roman" w:hAnsi="Times New Roman" w:cs="Times New Roman"/>
        </w:rPr>
        <w:t xml:space="preserve"> However, recent reports have also shown chemical routes for their preparation [</w:t>
      </w:r>
      <w:r w:rsidR="0006462D">
        <w:rPr>
          <w:rFonts w:ascii="Times New Roman" w:hAnsi="Times New Roman" w:cs="Times New Roman"/>
        </w:rPr>
        <w:t>4,16</w:t>
      </w:r>
      <w:r w:rsidR="003A5E23" w:rsidRPr="00331079">
        <w:rPr>
          <w:rFonts w:ascii="Times New Roman" w:hAnsi="Times New Roman" w:cs="Times New Roman"/>
        </w:rPr>
        <w:t>].</w:t>
      </w:r>
      <w:r w:rsidR="00050BBA" w:rsidRPr="001F2B5E">
        <w:rPr>
          <w:rFonts w:ascii="Times New Roman" w:hAnsi="Times New Roman" w:cs="Times New Roman"/>
        </w:rPr>
        <w:t xml:space="preserve"> The </w:t>
      </w:r>
      <w:r w:rsidR="00377D66" w:rsidRPr="001F2B5E">
        <w:rPr>
          <w:rFonts w:ascii="Times New Roman" w:hAnsi="Times New Roman" w:cs="Times New Roman"/>
        </w:rPr>
        <w:t>spectra in figure 3</w:t>
      </w:r>
      <w:r w:rsidR="001F2B5E">
        <w:rPr>
          <w:rFonts w:ascii="Times New Roman" w:hAnsi="Times New Roman" w:cs="Times New Roman"/>
        </w:rPr>
        <w:t>(</w:t>
      </w:r>
      <w:r w:rsidR="00377D66" w:rsidRPr="001F2B5E">
        <w:rPr>
          <w:rFonts w:ascii="Times New Roman" w:hAnsi="Times New Roman" w:cs="Times New Roman"/>
        </w:rPr>
        <w:t>a</w:t>
      </w:r>
      <w:r w:rsidR="001F2B5E">
        <w:rPr>
          <w:rFonts w:ascii="Times New Roman" w:hAnsi="Times New Roman" w:cs="Times New Roman"/>
        </w:rPr>
        <w:t>)</w:t>
      </w:r>
      <w:r w:rsidR="00377D66" w:rsidRPr="001F2B5E">
        <w:rPr>
          <w:rFonts w:ascii="Times New Roman" w:hAnsi="Times New Roman" w:cs="Times New Roman"/>
        </w:rPr>
        <w:t xml:space="preserve"> show the PL excitation</w:t>
      </w:r>
      <w:r w:rsidR="00A068B3" w:rsidRPr="001F2B5E">
        <w:rPr>
          <w:rFonts w:ascii="Times New Roman" w:hAnsi="Times New Roman" w:cs="Times New Roman"/>
        </w:rPr>
        <w:t xml:space="preserve"> and emission of </w:t>
      </w:r>
      <w:r w:rsidR="005D5A30" w:rsidRPr="001F2B5E">
        <w:rPr>
          <w:rFonts w:ascii="Times New Roman" w:hAnsi="Times New Roman" w:cs="Times New Roman"/>
        </w:rPr>
        <w:t xml:space="preserve">the </w:t>
      </w:r>
      <w:r w:rsidR="00A068B3" w:rsidRPr="001F2B5E">
        <w:rPr>
          <w:rFonts w:ascii="Times New Roman" w:hAnsi="Times New Roman" w:cs="Times New Roman"/>
        </w:rPr>
        <w:t>C</w:t>
      </w:r>
      <w:r w:rsidR="007809F9" w:rsidRPr="001F2B5E">
        <w:rPr>
          <w:rFonts w:ascii="Times New Roman" w:hAnsi="Times New Roman" w:cs="Times New Roman"/>
        </w:rPr>
        <w:t>a</w:t>
      </w:r>
      <w:r w:rsidR="00A068B3" w:rsidRPr="001F2B5E">
        <w:rPr>
          <w:rFonts w:ascii="Times New Roman" w:hAnsi="Times New Roman" w:cs="Times New Roman"/>
        </w:rPr>
        <w:t>TiO</w:t>
      </w:r>
      <w:r w:rsidR="00A068B3" w:rsidRPr="001F2B5E">
        <w:rPr>
          <w:rFonts w:ascii="Times New Roman" w:hAnsi="Times New Roman" w:cs="Times New Roman"/>
          <w:vertAlign w:val="subscript"/>
        </w:rPr>
        <w:t>3</w:t>
      </w:r>
      <w:r w:rsidR="00A068B3" w:rsidRPr="001F2B5E">
        <w:rPr>
          <w:rFonts w:ascii="Times New Roman" w:hAnsi="Times New Roman" w:cs="Times New Roman"/>
        </w:rPr>
        <w:t>:Pr</w:t>
      </w:r>
      <w:r w:rsidR="00A068B3" w:rsidRPr="001F2B5E">
        <w:rPr>
          <w:rFonts w:ascii="Times New Roman" w:hAnsi="Times New Roman" w:cs="Times New Roman"/>
          <w:vertAlign w:val="superscript"/>
        </w:rPr>
        <w:t>3+</w:t>
      </w:r>
      <w:r w:rsidR="00234CA3" w:rsidRPr="001F2B5E">
        <w:rPr>
          <w:rFonts w:ascii="Times New Roman" w:hAnsi="Times New Roman" w:cs="Times New Roman"/>
        </w:rPr>
        <w:t xml:space="preserve">(0.2 mol %) </w:t>
      </w:r>
      <w:r w:rsidR="00377D66" w:rsidRPr="001F2B5E">
        <w:rPr>
          <w:rFonts w:ascii="Times New Roman" w:hAnsi="Times New Roman" w:cs="Times New Roman"/>
        </w:rPr>
        <w:t xml:space="preserve">prepared by anatase and </w:t>
      </w:r>
      <w:r w:rsidR="007809F9" w:rsidRPr="001F2B5E">
        <w:rPr>
          <w:rFonts w:ascii="Times New Roman" w:hAnsi="Times New Roman" w:cs="Times New Roman"/>
        </w:rPr>
        <w:t>rutile TiO</w:t>
      </w:r>
      <w:r w:rsidR="007809F9" w:rsidRPr="001F2B5E">
        <w:rPr>
          <w:rFonts w:ascii="Times New Roman" w:hAnsi="Times New Roman" w:cs="Times New Roman"/>
          <w:vertAlign w:val="subscript"/>
        </w:rPr>
        <w:t>2</w:t>
      </w:r>
      <w:r w:rsidR="0006462D">
        <w:rPr>
          <w:rFonts w:ascii="Times New Roman" w:hAnsi="Times New Roman" w:cs="Times New Roman"/>
          <w:vertAlign w:val="subscript"/>
        </w:rPr>
        <w:t xml:space="preserve"> </w:t>
      </w:r>
      <w:r w:rsidR="00234CA3" w:rsidRPr="001F2B5E">
        <w:rPr>
          <w:rFonts w:ascii="Times New Roman" w:hAnsi="Times New Roman" w:cs="Times New Roman"/>
        </w:rPr>
        <w:t>polymorphs</w:t>
      </w:r>
      <w:r w:rsidR="007809F9" w:rsidRPr="001F2B5E">
        <w:rPr>
          <w:rFonts w:ascii="Times New Roman" w:hAnsi="Times New Roman" w:cs="Times New Roman"/>
        </w:rPr>
        <w:t xml:space="preserve"> at 1200 </w:t>
      </w:r>
      <w:r w:rsidR="007809F9" w:rsidRPr="001F2B5E">
        <w:rPr>
          <w:rFonts w:ascii="Times New Roman" w:hAnsi="Times New Roman" w:cs="Times New Roman"/>
          <w:vertAlign w:val="superscript"/>
        </w:rPr>
        <w:t>o</w:t>
      </w:r>
      <w:r w:rsidR="007809F9" w:rsidRPr="001F2B5E">
        <w:rPr>
          <w:rFonts w:ascii="Times New Roman" w:hAnsi="Times New Roman" w:cs="Times New Roman"/>
        </w:rPr>
        <w:t>C</w:t>
      </w:r>
      <w:r w:rsidR="00377D66" w:rsidRPr="001F2B5E">
        <w:rPr>
          <w:rFonts w:ascii="Times New Roman" w:hAnsi="Times New Roman" w:cs="Times New Roman"/>
        </w:rPr>
        <w:t>.  According to the excitation spectra,</w:t>
      </w:r>
      <w:r w:rsidRPr="00BF6B9E">
        <w:rPr>
          <w:rFonts w:ascii="Times New Roman" w:hAnsi="Times New Roman" w:cs="Times New Roman"/>
        </w:rPr>
        <w:t xml:space="preserve"> the two compounds can best be excited using </w:t>
      </w:r>
      <w:r w:rsidR="00A67E69">
        <w:rPr>
          <w:rFonts w:ascii="Times New Roman" w:hAnsi="Times New Roman" w:cs="Times New Roman"/>
        </w:rPr>
        <w:t xml:space="preserve">a </w:t>
      </w:r>
      <w:r w:rsidRPr="00BF6B9E">
        <w:rPr>
          <w:rFonts w:ascii="Times New Roman" w:hAnsi="Times New Roman" w:cs="Times New Roman"/>
        </w:rPr>
        <w:t xml:space="preserve">330 nm wavelength source to excite electrons from the valence band to the conduction band, or excite them from the 4f level to the 4f5d level. The intensity of the </w:t>
      </w:r>
      <w:r w:rsidRPr="00BF6B9E">
        <w:rPr>
          <w:rFonts w:ascii="Times New Roman" w:hAnsi="Times New Roman" w:cs="Times New Roman"/>
          <w:vertAlign w:val="superscript"/>
        </w:rPr>
        <w:t>1</w:t>
      </w:r>
      <w:r w:rsidRPr="00BF6B9E">
        <w:rPr>
          <w:rFonts w:ascii="Times New Roman" w:hAnsi="Times New Roman" w:cs="Times New Roman"/>
        </w:rPr>
        <w:t>D</w:t>
      </w:r>
      <w:r w:rsidRPr="00BF6B9E">
        <w:rPr>
          <w:rFonts w:ascii="Times New Roman" w:hAnsi="Times New Roman" w:cs="Times New Roman"/>
          <w:vertAlign w:val="subscript"/>
        </w:rPr>
        <w:t>2</w:t>
      </w:r>
      <w:r w:rsidRPr="00BF6B9E">
        <w:rPr>
          <w:rFonts w:ascii="Times New Roman" w:hAnsi="Times New Roman" w:cs="Times New Roman"/>
        </w:rPr>
        <w:t xml:space="preserve"> – </w:t>
      </w:r>
      <w:r w:rsidRPr="00BF6B9E">
        <w:rPr>
          <w:rFonts w:ascii="Times New Roman" w:hAnsi="Times New Roman" w:cs="Times New Roman"/>
          <w:vertAlign w:val="superscript"/>
        </w:rPr>
        <w:t>3</w:t>
      </w:r>
      <w:r w:rsidRPr="00BF6B9E">
        <w:rPr>
          <w:rFonts w:ascii="Times New Roman" w:hAnsi="Times New Roman" w:cs="Times New Roman"/>
        </w:rPr>
        <w:t>H</w:t>
      </w:r>
      <w:r w:rsidRPr="00BF6B9E">
        <w:rPr>
          <w:rFonts w:ascii="Times New Roman" w:hAnsi="Times New Roman" w:cs="Times New Roman"/>
          <w:vertAlign w:val="subscript"/>
        </w:rPr>
        <w:t>4</w:t>
      </w:r>
      <w:r w:rsidRPr="00BF6B9E">
        <w:rPr>
          <w:rFonts w:ascii="Times New Roman" w:hAnsi="Times New Roman" w:cs="Times New Roman"/>
        </w:rPr>
        <w:t xml:space="preserve"> emission of CaTiO</w:t>
      </w:r>
      <w:r w:rsidRPr="00BF6B9E">
        <w:rPr>
          <w:rFonts w:ascii="Times New Roman" w:hAnsi="Times New Roman" w:cs="Times New Roman"/>
          <w:vertAlign w:val="subscript"/>
        </w:rPr>
        <w:t>3</w:t>
      </w:r>
      <w:r w:rsidRPr="00BF6B9E">
        <w:rPr>
          <w:rFonts w:ascii="Times New Roman" w:hAnsi="Times New Roman" w:cs="Times New Roman"/>
        </w:rPr>
        <w:t xml:space="preserve"> prepared using rutile TiO</w:t>
      </w:r>
      <w:r w:rsidRPr="00BF6B9E">
        <w:rPr>
          <w:rFonts w:ascii="Times New Roman" w:hAnsi="Times New Roman" w:cs="Times New Roman"/>
          <w:vertAlign w:val="subscript"/>
        </w:rPr>
        <w:t>2</w:t>
      </w:r>
      <w:r w:rsidRPr="00BF6B9E">
        <w:rPr>
          <w:rFonts w:ascii="Times New Roman" w:hAnsi="Times New Roman" w:cs="Times New Roman"/>
        </w:rPr>
        <w:t xml:space="preserve"> is more intense than that of the one prepared using the anatase TiO</w:t>
      </w:r>
      <w:r w:rsidRPr="00BF6B9E">
        <w:rPr>
          <w:rFonts w:ascii="Times New Roman" w:hAnsi="Times New Roman" w:cs="Times New Roman"/>
          <w:vertAlign w:val="subscript"/>
        </w:rPr>
        <w:t>2</w:t>
      </w:r>
      <w:r w:rsidRPr="00BF6B9E">
        <w:rPr>
          <w:rFonts w:ascii="Times New Roman" w:hAnsi="Times New Roman" w:cs="Times New Roman"/>
        </w:rPr>
        <w:t xml:space="preserve"> phase. This outcome is attributed to the difference in phase purity of the two CaTiO</w:t>
      </w:r>
      <w:r w:rsidRPr="00BF6B9E">
        <w:rPr>
          <w:rFonts w:ascii="Times New Roman" w:hAnsi="Times New Roman" w:cs="Times New Roman"/>
          <w:vertAlign w:val="subscript"/>
        </w:rPr>
        <w:t>3</w:t>
      </w:r>
      <w:r w:rsidRPr="00BF6B9E">
        <w:rPr>
          <w:rFonts w:ascii="Times New Roman" w:hAnsi="Times New Roman" w:cs="Times New Roman"/>
        </w:rPr>
        <w:t xml:space="preserve"> compounds, as evidenced in their XRD patterns (figure 1). The additional phases present in the CaTiO</w:t>
      </w:r>
      <w:r w:rsidRPr="00BF6B9E">
        <w:rPr>
          <w:rFonts w:ascii="Times New Roman" w:hAnsi="Times New Roman" w:cs="Times New Roman"/>
          <w:vertAlign w:val="subscript"/>
        </w:rPr>
        <w:t>3</w:t>
      </w:r>
      <w:r w:rsidRPr="00BF6B9E">
        <w:rPr>
          <w:rFonts w:ascii="Times New Roman" w:hAnsi="Times New Roman" w:cs="Times New Roman"/>
        </w:rPr>
        <w:t>:Pr</w:t>
      </w:r>
      <w:r w:rsidRPr="00BF6B9E">
        <w:rPr>
          <w:rFonts w:ascii="Times New Roman" w:hAnsi="Times New Roman" w:cs="Times New Roman"/>
          <w:vertAlign w:val="superscript"/>
        </w:rPr>
        <w:t xml:space="preserve">3+ </w:t>
      </w:r>
      <w:r w:rsidRPr="00BF6B9E">
        <w:rPr>
          <w:rFonts w:ascii="Times New Roman" w:hAnsi="Times New Roman" w:cs="Times New Roman"/>
        </w:rPr>
        <w:t>phosphor prepared with anatase TiO</w:t>
      </w:r>
      <w:r w:rsidRPr="00BF6B9E">
        <w:rPr>
          <w:rFonts w:ascii="Times New Roman" w:hAnsi="Times New Roman" w:cs="Times New Roman"/>
          <w:vertAlign w:val="subscript"/>
        </w:rPr>
        <w:t>2</w:t>
      </w:r>
      <w:r w:rsidRPr="00BF6B9E">
        <w:rPr>
          <w:rFonts w:ascii="Times New Roman" w:hAnsi="Times New Roman" w:cs="Times New Roman"/>
        </w:rPr>
        <w:t xml:space="preserve"> introduce luminescent quenching centers that promote non-radiative relaxation to the excited carriers </w:t>
      </w:r>
      <w:r w:rsidR="00CF7A15">
        <w:fldChar w:fldCharType="begin"/>
      </w:r>
      <w:r w:rsidR="00CF7A15">
        <w:instrText xml:space="preserve"> REF _Ref355599718 \r \h  \* MERGEFORMAT </w:instrText>
      </w:r>
      <w:r w:rsidR="00CF7A15">
        <w:fldChar w:fldCharType="separate"/>
      </w:r>
      <w:r w:rsidR="0006462D" w:rsidRPr="0006462D">
        <w:rPr>
          <w:rFonts w:ascii="Times New Roman" w:hAnsi="Times New Roman" w:cs="Times New Roman"/>
        </w:rPr>
        <w:t>[</w:t>
      </w:r>
      <w:r w:rsidR="0006462D">
        <w:t>17]</w:t>
      </w:r>
      <w:r w:rsidR="00CF7A15">
        <w:fldChar w:fldCharType="end"/>
      </w:r>
      <w:r w:rsidR="00D40BF4" w:rsidRPr="00331079">
        <w:rPr>
          <w:rFonts w:ascii="Times New Roman" w:hAnsi="Times New Roman" w:cs="Times New Roman"/>
        </w:rPr>
        <w:t>. Figure 3</w:t>
      </w:r>
      <w:r w:rsidR="001F2B5E">
        <w:rPr>
          <w:rFonts w:ascii="Times New Roman" w:hAnsi="Times New Roman" w:cs="Times New Roman"/>
        </w:rPr>
        <w:t>(</w:t>
      </w:r>
      <w:r w:rsidR="00D40BF4" w:rsidRPr="00331079">
        <w:rPr>
          <w:rFonts w:ascii="Times New Roman" w:hAnsi="Times New Roman" w:cs="Times New Roman"/>
        </w:rPr>
        <w:t>b</w:t>
      </w:r>
      <w:r w:rsidR="001F2B5E">
        <w:rPr>
          <w:rFonts w:ascii="Times New Roman" w:hAnsi="Times New Roman" w:cs="Times New Roman"/>
        </w:rPr>
        <w:t>)</w:t>
      </w:r>
      <w:r w:rsidR="00D40BF4" w:rsidRPr="00331079">
        <w:rPr>
          <w:rFonts w:ascii="Times New Roman" w:hAnsi="Times New Roman" w:cs="Times New Roman"/>
        </w:rPr>
        <w:t xml:space="preserve"> presents </w:t>
      </w:r>
      <w:r w:rsidR="00234CA3" w:rsidRPr="001F2B5E">
        <w:rPr>
          <w:rFonts w:ascii="Times New Roman" w:hAnsi="Times New Roman" w:cs="Times New Roman"/>
        </w:rPr>
        <w:t xml:space="preserve">the comparison of the </w:t>
      </w:r>
      <w:r w:rsidR="00D40BF4" w:rsidRPr="001F2B5E">
        <w:rPr>
          <w:rFonts w:ascii="Times New Roman" w:hAnsi="Times New Roman" w:cs="Times New Roman"/>
        </w:rPr>
        <w:t>PL intensity of CaTiO</w:t>
      </w:r>
      <w:r w:rsidR="00D40BF4" w:rsidRPr="001F2B5E">
        <w:rPr>
          <w:rFonts w:ascii="Times New Roman" w:hAnsi="Times New Roman" w:cs="Times New Roman"/>
          <w:vertAlign w:val="subscript"/>
        </w:rPr>
        <w:t>3</w:t>
      </w:r>
      <w:r w:rsidR="00D40BF4" w:rsidRPr="001F2B5E">
        <w:rPr>
          <w:rFonts w:ascii="Times New Roman" w:hAnsi="Times New Roman" w:cs="Times New Roman"/>
        </w:rPr>
        <w:t>:Pr</w:t>
      </w:r>
      <w:r w:rsidR="00D40BF4" w:rsidRPr="001F2B5E">
        <w:rPr>
          <w:rFonts w:ascii="Times New Roman" w:hAnsi="Times New Roman" w:cs="Times New Roman"/>
          <w:vertAlign w:val="superscript"/>
        </w:rPr>
        <w:t>3+</w:t>
      </w:r>
      <w:r w:rsidR="00246220" w:rsidRPr="001F2B5E">
        <w:rPr>
          <w:rFonts w:ascii="Times New Roman" w:hAnsi="Times New Roman" w:cs="Times New Roman"/>
        </w:rPr>
        <w:t xml:space="preserve">(0.2 mol %) </w:t>
      </w:r>
      <w:r w:rsidR="00234CA3" w:rsidRPr="001F2B5E">
        <w:rPr>
          <w:rFonts w:ascii="Times New Roman" w:hAnsi="Times New Roman" w:cs="Times New Roman"/>
        </w:rPr>
        <w:t>phosphor</w:t>
      </w:r>
      <w:r w:rsidR="00D40BF4" w:rsidRPr="001F2B5E">
        <w:rPr>
          <w:rFonts w:ascii="Times New Roman" w:hAnsi="Times New Roman" w:cs="Times New Roman"/>
        </w:rPr>
        <w:t xml:space="preserve"> at different</w:t>
      </w:r>
      <w:r w:rsidR="00234CA3" w:rsidRPr="001F2B5E">
        <w:rPr>
          <w:rFonts w:ascii="Times New Roman" w:hAnsi="Times New Roman" w:cs="Times New Roman"/>
        </w:rPr>
        <w:t xml:space="preserve"> preparation</w:t>
      </w:r>
      <w:r w:rsidRPr="00BF6B9E">
        <w:rPr>
          <w:rFonts w:ascii="Times New Roman" w:hAnsi="Times New Roman" w:cs="Times New Roman"/>
        </w:rPr>
        <w:t xml:space="preserve"> temperatures. PL intensity increases as a result of improved crystallinity of the material and it is at its maximum for the sample prepared at 1200 </w:t>
      </w:r>
      <w:r w:rsidRPr="00BF6B9E">
        <w:rPr>
          <w:rFonts w:ascii="Times New Roman" w:hAnsi="Times New Roman" w:cs="Times New Roman"/>
          <w:vertAlign w:val="superscript"/>
        </w:rPr>
        <w:t>o</w:t>
      </w:r>
      <w:r w:rsidRPr="00BF6B9E">
        <w:rPr>
          <w:rFonts w:ascii="Times New Roman" w:hAnsi="Times New Roman" w:cs="Times New Roman"/>
        </w:rPr>
        <w:t xml:space="preserve">C for the anatase prepared phosphor and 1300 </w:t>
      </w:r>
      <w:r w:rsidRPr="00BF6B9E">
        <w:rPr>
          <w:rFonts w:ascii="Times New Roman" w:hAnsi="Times New Roman" w:cs="Times New Roman"/>
          <w:vertAlign w:val="superscript"/>
        </w:rPr>
        <w:t>o</w:t>
      </w:r>
      <w:r w:rsidRPr="00BF6B9E">
        <w:rPr>
          <w:rFonts w:ascii="Times New Roman" w:hAnsi="Times New Roman" w:cs="Times New Roman"/>
        </w:rPr>
        <w:t>C for the rutile prepared phosphor. The decrement is attributed to increased point</w:t>
      </w:r>
      <w:r w:rsidR="000537BB" w:rsidRPr="001F2B5E">
        <w:rPr>
          <w:rFonts w:ascii="Times New Roman" w:hAnsi="Times New Roman" w:cs="Times New Roman"/>
        </w:rPr>
        <w:t xml:space="preserve"> defects </w:t>
      </w:r>
      <w:r w:rsidR="00B70499" w:rsidRPr="001F2B5E">
        <w:rPr>
          <w:rFonts w:ascii="Times New Roman" w:hAnsi="Times New Roman" w:cs="Times New Roman"/>
        </w:rPr>
        <w:t xml:space="preserve">that act a quenching centers with an increase in </w:t>
      </w:r>
      <w:r w:rsidR="000537BB" w:rsidRPr="001F2B5E">
        <w:rPr>
          <w:rFonts w:ascii="Times New Roman" w:hAnsi="Times New Roman" w:cs="Times New Roman"/>
        </w:rPr>
        <w:t>temperature</w:t>
      </w:r>
      <w:r w:rsidR="0006462D">
        <w:rPr>
          <w:rFonts w:ascii="Times New Roman" w:hAnsi="Times New Roman" w:cs="Times New Roman"/>
        </w:rPr>
        <w:t xml:space="preserve"> </w:t>
      </w:r>
      <w:bookmarkStart w:id="0" w:name="_GoBack"/>
      <w:bookmarkEnd w:id="0"/>
      <w:r w:rsidR="00B2738C" w:rsidRPr="001F2B5E">
        <w:rPr>
          <w:rFonts w:ascii="Times New Roman" w:hAnsi="Times New Roman" w:cs="Times New Roman"/>
        </w:rPr>
        <w:t>[</w:t>
      </w:r>
      <w:r w:rsidR="0006462D">
        <w:rPr>
          <w:rFonts w:ascii="Times New Roman" w:hAnsi="Times New Roman" w:cs="Times New Roman"/>
        </w:rPr>
        <w:t>17,18,19</w:t>
      </w:r>
      <w:r w:rsidR="00B2738C" w:rsidRPr="00331079">
        <w:rPr>
          <w:rFonts w:ascii="Times New Roman" w:hAnsi="Times New Roman" w:cs="Times New Roman"/>
        </w:rPr>
        <w:t>]</w:t>
      </w:r>
      <w:r w:rsidR="00A30323" w:rsidRPr="001F2B5E">
        <w:rPr>
          <w:rFonts w:ascii="Times New Roman" w:hAnsi="Times New Roman" w:cs="Times New Roman"/>
        </w:rPr>
        <w:t>.</w:t>
      </w:r>
      <w:r w:rsidR="00E443DE">
        <w:rPr>
          <w:rFonts w:ascii="Times New Roman" w:hAnsi="Times New Roman" w:cs="Times New Roman"/>
        </w:rPr>
        <w:t xml:space="preserve"> The energy required to produce defects in the material, is proportional to the temperature as modeled using the Arrhenius equation. This leads to the concentration of the defects to increase exponentially as temperature is increased </w:t>
      </w:r>
      <w:r w:rsidR="001C03EB">
        <w:rPr>
          <w:rFonts w:ascii="Times New Roman" w:hAnsi="Times New Roman" w:cs="Times New Roman"/>
        </w:rPr>
        <w:fldChar w:fldCharType="begin"/>
      </w:r>
      <w:r w:rsidR="00E443DE">
        <w:rPr>
          <w:rFonts w:ascii="Times New Roman" w:hAnsi="Times New Roman" w:cs="Times New Roman"/>
        </w:rPr>
        <w:instrText xml:space="preserve"> REF _Ref356402828 \r \h </w:instrText>
      </w:r>
      <w:r w:rsidR="001C03EB">
        <w:rPr>
          <w:rFonts w:ascii="Times New Roman" w:hAnsi="Times New Roman" w:cs="Times New Roman"/>
        </w:rPr>
      </w:r>
      <w:r w:rsidR="001C03EB">
        <w:rPr>
          <w:rFonts w:ascii="Times New Roman" w:hAnsi="Times New Roman" w:cs="Times New Roman"/>
        </w:rPr>
        <w:fldChar w:fldCharType="separate"/>
      </w:r>
      <w:r w:rsidR="0006462D">
        <w:rPr>
          <w:rFonts w:ascii="Times New Roman" w:hAnsi="Times New Roman" w:cs="Times New Roman"/>
        </w:rPr>
        <w:t>[20]</w:t>
      </w:r>
      <w:r w:rsidR="001C03EB">
        <w:rPr>
          <w:rFonts w:ascii="Times New Roman" w:hAnsi="Times New Roman" w:cs="Times New Roman"/>
        </w:rPr>
        <w:fldChar w:fldCharType="end"/>
      </w:r>
      <w:r w:rsidR="00E443DE">
        <w:rPr>
          <w:rFonts w:ascii="Times New Roman" w:hAnsi="Times New Roman" w:cs="Times New Roman"/>
        </w:rPr>
        <w:t>.</w:t>
      </w:r>
    </w:p>
    <w:p w:rsidR="002B52A8" w:rsidRPr="004C57FA" w:rsidRDefault="002B52A8" w:rsidP="002B52A8">
      <w:pPr>
        <w:spacing w:after="0"/>
        <w:jc w:val="both"/>
        <w:rPr>
          <w:rFonts w:ascii="Times New Roman" w:hAnsi="Times New Roman" w:cs="Times New Roman"/>
        </w:rPr>
      </w:pPr>
      <w:r w:rsidRPr="00BF6B9E">
        <w:rPr>
          <w:rFonts w:ascii="Times New Roman" w:hAnsi="Times New Roman" w:cs="Times New Roman"/>
        </w:rPr>
        <w:t xml:space="preserve">The chemical stability of the compounds was investigated by probing the surface of the phosphor with a prolonged electron beam of 2 keV energy and 10 µA current </w:t>
      </w:r>
      <w:r w:rsidRPr="00BF6B9E">
        <w:rPr>
          <w:rFonts w:ascii="Times New Roman" w:hAnsi="Times New Roman" w:cs="Times New Roman"/>
          <w:i/>
        </w:rPr>
        <w:t>in-situ</w:t>
      </w:r>
      <w:r w:rsidRPr="00BF6B9E">
        <w:rPr>
          <w:rFonts w:ascii="Times New Roman" w:hAnsi="Times New Roman" w:cs="Times New Roman"/>
        </w:rPr>
        <w:t>. From the spectra, the CL emission of the CaTiO</w:t>
      </w:r>
      <w:r w:rsidRPr="00BF6B9E">
        <w:rPr>
          <w:rFonts w:ascii="Times New Roman" w:hAnsi="Times New Roman" w:cs="Times New Roman"/>
          <w:vertAlign w:val="subscript"/>
        </w:rPr>
        <w:t>3</w:t>
      </w:r>
      <w:r w:rsidRPr="00BF6B9E">
        <w:rPr>
          <w:rFonts w:ascii="Times New Roman" w:hAnsi="Times New Roman" w:cs="Times New Roman"/>
        </w:rPr>
        <w:t>:Pr</w:t>
      </w:r>
      <w:r w:rsidRPr="00BF6B9E">
        <w:rPr>
          <w:rFonts w:ascii="Times New Roman" w:hAnsi="Times New Roman" w:cs="Times New Roman"/>
          <w:vertAlign w:val="superscript"/>
        </w:rPr>
        <w:t>3+</w:t>
      </w:r>
      <w:r w:rsidRPr="00BF6B9E">
        <w:rPr>
          <w:rFonts w:ascii="Times New Roman" w:hAnsi="Times New Roman" w:cs="Times New Roman"/>
        </w:rPr>
        <w:t xml:space="preserve"> phosphor prepared using the rutile TiO</w:t>
      </w:r>
      <w:r w:rsidRPr="00BF6B9E">
        <w:rPr>
          <w:rFonts w:ascii="Times New Roman" w:hAnsi="Times New Roman" w:cs="Times New Roman"/>
          <w:vertAlign w:val="subscript"/>
        </w:rPr>
        <w:t>2</w:t>
      </w:r>
      <w:r w:rsidRPr="00BF6B9E">
        <w:rPr>
          <w:rFonts w:ascii="Times New Roman" w:hAnsi="Times New Roman" w:cs="Times New Roman"/>
        </w:rPr>
        <w:t xml:space="preserve"> phase is stable compared </w:t>
      </w:r>
      <w:r>
        <w:rPr>
          <w:rFonts w:ascii="Times New Roman" w:hAnsi="Times New Roman" w:cs="Times New Roman"/>
        </w:rPr>
        <w:t xml:space="preserve">to </w:t>
      </w:r>
      <w:r w:rsidRPr="004C57FA">
        <w:rPr>
          <w:rFonts w:ascii="Times New Roman" w:hAnsi="Times New Roman" w:cs="Times New Roman"/>
        </w:rPr>
        <w:t>that prepared using the anatase phase. The CL emission of the anatase TiO</w:t>
      </w:r>
      <w:r w:rsidRPr="004C57FA">
        <w:rPr>
          <w:rFonts w:ascii="Times New Roman" w:hAnsi="Times New Roman" w:cs="Times New Roman"/>
          <w:vertAlign w:val="subscript"/>
        </w:rPr>
        <w:t>2</w:t>
      </w:r>
      <w:r w:rsidRPr="004C57FA">
        <w:rPr>
          <w:rFonts w:ascii="Times New Roman" w:hAnsi="Times New Roman" w:cs="Times New Roman"/>
        </w:rPr>
        <w:t xml:space="preserve"> phase dropped with 60 %, until 2000 C.cm</w:t>
      </w:r>
      <w:r w:rsidRPr="004C57FA">
        <w:rPr>
          <w:rFonts w:ascii="Times New Roman" w:hAnsi="Times New Roman" w:cs="Times New Roman"/>
          <w:vertAlign w:val="superscript"/>
        </w:rPr>
        <w:t>-2</w:t>
      </w:r>
      <w:r w:rsidRPr="004C57FA">
        <w:rPr>
          <w:rFonts w:ascii="Times New Roman" w:hAnsi="Times New Roman" w:cs="Times New Roman"/>
        </w:rPr>
        <w:t xml:space="preserve"> electron doses, </w:t>
      </w:r>
      <w:r>
        <w:rPr>
          <w:rFonts w:ascii="Times New Roman" w:hAnsi="Times New Roman" w:cs="Times New Roman"/>
        </w:rPr>
        <w:t>before</w:t>
      </w:r>
      <w:r w:rsidRPr="004C57FA">
        <w:rPr>
          <w:rFonts w:ascii="Times New Roman" w:hAnsi="Times New Roman" w:cs="Times New Roman"/>
        </w:rPr>
        <w:t xml:space="preserve"> it stabili</w:t>
      </w:r>
      <w:r>
        <w:rPr>
          <w:rFonts w:ascii="Times New Roman" w:hAnsi="Times New Roman" w:cs="Times New Roman"/>
        </w:rPr>
        <w:t>zed</w:t>
      </w:r>
      <w:r w:rsidRPr="004C57FA">
        <w:rPr>
          <w:rFonts w:ascii="Times New Roman" w:hAnsi="Times New Roman" w:cs="Times New Roman"/>
        </w:rPr>
        <w:t>.</w:t>
      </w:r>
    </w:p>
    <w:p w:rsidR="00DB5F06" w:rsidRPr="001F2B5E" w:rsidRDefault="00DB5F06" w:rsidP="00835C62">
      <w:pPr>
        <w:spacing w:after="0"/>
        <w:rPr>
          <w:rFonts w:ascii="Times New Roman" w:hAnsi="Times New Roman" w:cs="Times New Roman"/>
        </w:rPr>
      </w:pPr>
    </w:p>
    <w:p w:rsidR="00DE0AEE" w:rsidRPr="00331079" w:rsidRDefault="0006462D" w:rsidP="0089633E">
      <w:pPr>
        <w:spacing w:after="0"/>
        <w:jc w:val="center"/>
        <w:rPr>
          <w:rFonts w:ascii="Times New Roman" w:hAnsi="Times New Roman" w:cs="Times New Roman"/>
          <w:b/>
          <w:i/>
        </w:rPr>
      </w:pPr>
      <w:r>
        <w:rPr>
          <w:rFonts w:ascii="Times New Roman" w:hAnsi="Times New Roman" w:cs="Times New Roman"/>
          <w:b/>
          <w:i/>
          <w:noProof/>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127000</wp:posOffset>
                </wp:positionV>
                <wp:extent cx="412750" cy="304800"/>
                <wp:effectExtent l="9525" t="11430" r="6350" b="762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04800"/>
                        </a:xfrm>
                        <a:prstGeom prst="rect">
                          <a:avLst/>
                        </a:prstGeom>
                        <a:solidFill>
                          <a:srgbClr val="FFFFFF"/>
                        </a:solidFill>
                        <a:ln w="9525">
                          <a:solidFill>
                            <a:srgbClr val="000000"/>
                          </a:solidFill>
                          <a:miter lim="800000"/>
                          <a:headEnd/>
                          <a:tailEnd/>
                        </a:ln>
                      </wps:spPr>
                      <wps:txbx>
                        <w:txbxContent>
                          <w:p w:rsidR="005053AB" w:rsidRPr="005053AB" w:rsidRDefault="005053AB" w:rsidP="005053AB">
                            <w:pPr>
                              <w:jc w:val="center"/>
                              <w:rPr>
                                <w:rFonts w:ascii="Times New Roman" w:hAnsi="Times New Roman" w:cs="Times New Roman"/>
                                <w:sz w:val="24"/>
                                <w:szCs w:val="24"/>
                              </w:rPr>
                            </w:pPr>
                            <w:r w:rsidRPr="005053AB">
                              <w:rPr>
                                <w:rFonts w:ascii="Times New Roman" w:hAnsi="Times New Roman" w:cs="Times New Roman"/>
                                <w:sz w:val="24"/>
                                <w:szCs w:val="24"/>
                              </w:rPr>
                              <w:t>(</w:t>
                            </w:r>
                            <w:r>
                              <w:rPr>
                                <w:rFonts w:ascii="Times New Roman" w:hAnsi="Times New Roman" w:cs="Times New Roman"/>
                                <w:sz w:val="24"/>
                                <w:szCs w:val="24"/>
                              </w:rPr>
                              <w:t>b</w:t>
                            </w:r>
                            <w:r w:rsidRPr="005053AB">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71.5pt;margin-top:10pt;width:3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">
                <v:textbox>
                  <w:txbxContent>
                    <w:p w:rsidR="005053AB" w:rsidRPr="005053AB" w:rsidRDefault="005053AB" w:rsidP="005053AB">
                      <w:pPr>
                        <w:jc w:val="center"/>
                        <w:rPr>
                          <w:rFonts w:ascii="Times New Roman" w:hAnsi="Times New Roman" w:cs="Times New Roman"/>
                          <w:sz w:val="24"/>
                          <w:szCs w:val="24"/>
                        </w:rPr>
                      </w:pPr>
                      <w:r w:rsidRPr="005053AB">
                        <w:rPr>
                          <w:rFonts w:ascii="Times New Roman" w:hAnsi="Times New Roman" w:cs="Times New Roman"/>
                          <w:sz w:val="24"/>
                          <w:szCs w:val="24"/>
                        </w:rPr>
                        <w:t>(</w:t>
                      </w:r>
                      <w:r>
                        <w:rPr>
                          <w:rFonts w:ascii="Times New Roman" w:hAnsi="Times New Roman" w:cs="Times New Roman"/>
                          <w:sz w:val="24"/>
                          <w:szCs w:val="24"/>
                        </w:rPr>
                        <w:t>b</w:t>
                      </w:r>
                      <w:r w:rsidRPr="005053AB">
                        <w:rPr>
                          <w:rFonts w:ascii="Times New Roman" w:hAnsi="Times New Roman" w:cs="Times New Roman"/>
                          <w:sz w:val="24"/>
                          <w:szCs w:val="24"/>
                        </w:rPr>
                        <w:t>)</w:t>
                      </w:r>
                    </w:p>
                  </w:txbxContent>
                </v:textbox>
              </v:shape>
            </w:pict>
          </mc:Fallback>
        </mc:AlternateContent>
      </w:r>
      <w:r>
        <w:rPr>
          <w:rFonts w:ascii="Times New Roman" w:hAnsi="Times New Roman" w:cs="Times New Roman"/>
          <w:b/>
          <w:i/>
          <w:noProof/>
        </w:rPr>
        <mc:AlternateContent>
          <mc:Choice Requires="wps">
            <w:drawing>
              <wp:anchor distT="0" distB="0" distL="114300" distR="114300" simplePos="0" relativeHeight="251660288" behindDoc="0" locked="0" layoutInCell="1" allowOverlap="1">
                <wp:simplePos x="0" y="0"/>
                <wp:positionH relativeFrom="column">
                  <wp:posOffset>2463800</wp:posOffset>
                </wp:positionH>
                <wp:positionV relativeFrom="paragraph">
                  <wp:posOffset>88900</wp:posOffset>
                </wp:positionV>
                <wp:extent cx="412750" cy="304800"/>
                <wp:effectExtent l="6350" t="11430" r="9525" b="762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04800"/>
                        </a:xfrm>
                        <a:prstGeom prst="rect">
                          <a:avLst/>
                        </a:prstGeom>
                        <a:solidFill>
                          <a:srgbClr val="FFFFFF"/>
                        </a:solidFill>
                        <a:ln w="9525">
                          <a:solidFill>
                            <a:srgbClr val="000000"/>
                          </a:solidFill>
                          <a:miter lim="800000"/>
                          <a:headEnd/>
                          <a:tailEnd/>
                        </a:ln>
                      </wps:spPr>
                      <wps:txbx>
                        <w:txbxContent>
                          <w:p w:rsidR="005053AB" w:rsidRPr="005053AB" w:rsidRDefault="005053AB" w:rsidP="005053AB">
                            <w:pPr>
                              <w:jc w:val="center"/>
                              <w:rPr>
                                <w:rFonts w:ascii="Times New Roman" w:hAnsi="Times New Roman" w:cs="Times New Roman"/>
                                <w:sz w:val="24"/>
                                <w:szCs w:val="24"/>
                              </w:rPr>
                            </w:pPr>
                            <w:r w:rsidRPr="005053AB">
                              <w:rPr>
                                <w:rFonts w:ascii="Times New Roman" w:hAnsi="Times New Roman" w:cs="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94pt;margin-top:7pt;width:3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">
                <v:textbox>
                  <w:txbxContent>
                    <w:p w:rsidR="005053AB" w:rsidRPr="005053AB" w:rsidRDefault="005053AB" w:rsidP="005053AB">
                      <w:pPr>
                        <w:jc w:val="center"/>
                        <w:rPr>
                          <w:rFonts w:ascii="Times New Roman" w:hAnsi="Times New Roman" w:cs="Times New Roman"/>
                          <w:sz w:val="24"/>
                          <w:szCs w:val="24"/>
                        </w:rPr>
                      </w:pPr>
                      <w:r w:rsidRPr="005053AB">
                        <w:rPr>
                          <w:rFonts w:ascii="Times New Roman" w:hAnsi="Times New Roman" w:cs="Times New Roman"/>
                          <w:sz w:val="24"/>
                          <w:szCs w:val="24"/>
                        </w:rPr>
                        <w:t>(a)</w:t>
                      </w:r>
                    </w:p>
                  </w:txbxContent>
                </v:textbox>
              </v:shape>
            </w:pict>
          </mc:Fallback>
        </mc:AlternateContent>
      </w:r>
      <w:r w:rsidR="008B1960">
        <w:rPr>
          <w:rFonts w:ascii="Times New Roman" w:hAnsi="Times New Roman" w:cs="Times New Roman"/>
          <w:b/>
          <w:i/>
          <w:noProof/>
        </w:rPr>
        <w:drawing>
          <wp:inline distT="0" distB="0" distL="0" distR="0" wp14:anchorId="57E44DAA" wp14:editId="6C846685">
            <wp:extent cx="2686224" cy="2039992"/>
            <wp:effectExtent l="19050" t="0" r="0" b="0"/>
            <wp:docPr id="3" name="Picture 1" descr="C:\Documents and Settings\Physics\Desktop\CaTiO3 - different TiO2\PL at 1200 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ysics\Desktop\CaTiO3 - different TiO2\PL at 1200 oC.JPG"/>
                    <pic:cNvPicPr>
                      <a:picLocks noChangeAspect="1" noChangeArrowheads="1"/>
                    </pic:cNvPicPr>
                  </pic:nvPicPr>
                  <pic:blipFill>
                    <a:blip r:embed="rId13" cstate="print"/>
                    <a:srcRect l="4626" t="7854" r="10635" b="-40"/>
                    <a:stretch>
                      <a:fillRect/>
                    </a:stretch>
                  </pic:blipFill>
                  <pic:spPr bwMode="auto">
                    <a:xfrm>
                      <a:off x="0" y="0"/>
                      <a:ext cx="2688087" cy="2041407"/>
                    </a:xfrm>
                    <a:prstGeom prst="rect">
                      <a:avLst/>
                    </a:prstGeom>
                    <a:noFill/>
                    <a:ln w="9525">
                      <a:noFill/>
                      <a:miter lim="800000"/>
                      <a:headEnd/>
                      <a:tailEnd/>
                    </a:ln>
                  </pic:spPr>
                </pic:pic>
              </a:graphicData>
            </a:graphic>
          </wp:inline>
        </w:drawing>
      </w:r>
      <w:r w:rsidR="008B1960">
        <w:rPr>
          <w:rFonts w:ascii="Times New Roman" w:hAnsi="Times New Roman" w:cs="Times New Roman"/>
          <w:b/>
          <w:i/>
          <w:noProof/>
        </w:rPr>
        <w:drawing>
          <wp:inline distT="0" distB="0" distL="0" distR="0" wp14:anchorId="2E5DEE82" wp14:editId="6493C42C">
            <wp:extent cx="2667000" cy="1982056"/>
            <wp:effectExtent l="19050" t="0" r="0" b="0"/>
            <wp:docPr id="6" name="Picture 2" descr="C:\Documents and Settings\Physics\Desktop\CaTiO3 - different TiO2\PL at diff Temp for Anatase and Broo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ysics\Desktop\CaTiO3 - different TiO2\PL at diff Temp for Anatase and Brookite.JPG"/>
                    <pic:cNvPicPr>
                      <a:picLocks noChangeAspect="1" noChangeArrowheads="1"/>
                    </pic:cNvPicPr>
                  </pic:nvPicPr>
                  <pic:blipFill>
                    <a:blip r:embed="rId14" cstate="print"/>
                    <a:srcRect l="3960" t="8621" r="12707" b="2682"/>
                    <a:stretch>
                      <a:fillRect/>
                    </a:stretch>
                  </pic:blipFill>
                  <pic:spPr bwMode="auto">
                    <a:xfrm>
                      <a:off x="0" y="0"/>
                      <a:ext cx="2677421" cy="1989801"/>
                    </a:xfrm>
                    <a:prstGeom prst="rect">
                      <a:avLst/>
                    </a:prstGeom>
                    <a:noFill/>
                    <a:ln w="9525">
                      <a:noFill/>
                      <a:miter lim="800000"/>
                      <a:headEnd/>
                      <a:tailEnd/>
                    </a:ln>
                  </pic:spPr>
                </pic:pic>
              </a:graphicData>
            </a:graphic>
          </wp:inline>
        </w:drawing>
      </w:r>
    </w:p>
    <w:p w:rsidR="00050BBA" w:rsidRPr="001F2B5E" w:rsidRDefault="00050BBA" w:rsidP="00835C62">
      <w:pPr>
        <w:spacing w:after="0"/>
        <w:rPr>
          <w:rFonts w:ascii="Times New Roman" w:hAnsi="Times New Roman" w:cs="Times New Roman"/>
        </w:rPr>
      </w:pPr>
      <w:r w:rsidRPr="001F2B5E">
        <w:rPr>
          <w:rFonts w:ascii="Times New Roman" w:hAnsi="Times New Roman" w:cs="Times New Roman"/>
          <w:b/>
        </w:rPr>
        <w:t>Figure 3</w:t>
      </w:r>
      <w:r w:rsidRPr="001F2B5E">
        <w:rPr>
          <w:rFonts w:ascii="Times New Roman" w:hAnsi="Times New Roman" w:cs="Times New Roman"/>
        </w:rPr>
        <w:t xml:space="preserve">: The excitation and PL emission </w:t>
      </w:r>
      <w:r w:rsidR="001F2B5E">
        <w:rPr>
          <w:rFonts w:ascii="Times New Roman" w:hAnsi="Times New Roman" w:cs="Times New Roman"/>
        </w:rPr>
        <w:t xml:space="preserve">spectra </w:t>
      </w:r>
      <w:r w:rsidRPr="001F2B5E">
        <w:rPr>
          <w:rFonts w:ascii="Times New Roman" w:hAnsi="Times New Roman" w:cs="Times New Roman"/>
        </w:rPr>
        <w:t>of CaTiO</w:t>
      </w:r>
      <w:r w:rsidRPr="001F2B5E">
        <w:rPr>
          <w:rFonts w:ascii="Times New Roman" w:hAnsi="Times New Roman" w:cs="Times New Roman"/>
          <w:vertAlign w:val="subscript"/>
        </w:rPr>
        <w:t>3</w:t>
      </w:r>
      <w:r w:rsidRPr="001F2B5E">
        <w:rPr>
          <w:rFonts w:ascii="Times New Roman" w:hAnsi="Times New Roman" w:cs="Times New Roman"/>
        </w:rPr>
        <w:t xml:space="preserve"> at 1200 </w:t>
      </w:r>
      <w:r w:rsidRPr="001F2B5E">
        <w:rPr>
          <w:rFonts w:ascii="Times New Roman" w:hAnsi="Times New Roman" w:cs="Times New Roman"/>
          <w:vertAlign w:val="superscript"/>
        </w:rPr>
        <w:t>o</w:t>
      </w:r>
      <w:r w:rsidRPr="001F2B5E">
        <w:rPr>
          <w:rFonts w:ascii="Times New Roman" w:hAnsi="Times New Roman" w:cs="Times New Roman"/>
        </w:rPr>
        <w:t xml:space="preserve">C and </w:t>
      </w:r>
      <w:r w:rsidR="00F0485C">
        <w:rPr>
          <w:rFonts w:ascii="Times New Roman" w:hAnsi="Times New Roman" w:cs="Times New Roman"/>
        </w:rPr>
        <w:t xml:space="preserve">the </w:t>
      </w:r>
      <w:r w:rsidR="001F2B5E">
        <w:rPr>
          <w:rFonts w:ascii="Times New Roman" w:hAnsi="Times New Roman" w:cs="Times New Roman"/>
        </w:rPr>
        <w:t xml:space="preserve">maximum </w:t>
      </w:r>
      <w:r w:rsidR="00F0485C">
        <w:rPr>
          <w:rFonts w:ascii="Times New Roman" w:hAnsi="Times New Roman" w:cs="Times New Roman"/>
        </w:rPr>
        <w:t xml:space="preserve">PL </w:t>
      </w:r>
      <w:r w:rsidR="001F2B5E">
        <w:rPr>
          <w:rFonts w:ascii="Times New Roman" w:hAnsi="Times New Roman" w:cs="Times New Roman"/>
        </w:rPr>
        <w:t xml:space="preserve">intensity </w:t>
      </w:r>
      <w:r w:rsidRPr="001F2B5E">
        <w:rPr>
          <w:rFonts w:ascii="Times New Roman" w:hAnsi="Times New Roman" w:cs="Times New Roman"/>
        </w:rPr>
        <w:t>at different temperature</w:t>
      </w:r>
      <w:r w:rsidR="000C490F" w:rsidRPr="001F2B5E">
        <w:rPr>
          <w:rFonts w:ascii="Times New Roman" w:hAnsi="Times New Roman" w:cs="Times New Roman"/>
        </w:rPr>
        <w:t>s</w:t>
      </w:r>
      <w:r w:rsidRPr="001F2B5E">
        <w:rPr>
          <w:rFonts w:ascii="Times New Roman" w:hAnsi="Times New Roman" w:cs="Times New Roman"/>
        </w:rPr>
        <w:t xml:space="preserve"> (b)</w:t>
      </w:r>
      <w:r w:rsidR="004C57FA">
        <w:rPr>
          <w:rFonts w:ascii="Times New Roman" w:hAnsi="Times New Roman" w:cs="Times New Roman"/>
        </w:rPr>
        <w:t>.</w:t>
      </w:r>
    </w:p>
    <w:p w:rsidR="00D6704D" w:rsidRDefault="00D6704D" w:rsidP="00835C62">
      <w:pPr>
        <w:spacing w:after="0"/>
        <w:rPr>
          <w:rFonts w:ascii="Times New Roman" w:hAnsi="Times New Roman" w:cs="Times New Roman"/>
        </w:rPr>
      </w:pPr>
    </w:p>
    <w:p w:rsidR="00F85B69" w:rsidRPr="001F2B5E" w:rsidRDefault="00F85B69" w:rsidP="00FC1019">
      <w:pPr>
        <w:spacing w:after="0"/>
        <w:jc w:val="both"/>
        <w:rPr>
          <w:rFonts w:ascii="Times New Roman" w:hAnsi="Times New Roman" w:cs="Times New Roman"/>
        </w:rPr>
      </w:pPr>
      <w:r w:rsidRPr="00BF6B9E">
        <w:rPr>
          <w:rFonts w:ascii="Times New Roman" w:hAnsi="Times New Roman" w:cs="Times New Roman"/>
        </w:rPr>
        <w:t>Oxide phosphors are known to be chemically stable materials, and are good candidates for fabricating television screens. This is because of their CL intensity that resists degradation under prolonged electron beam irradiation [</w:t>
      </w:r>
      <w:r w:rsidR="0006462D">
        <w:t>21,22</w:t>
      </w:r>
      <w:r w:rsidRPr="00331079">
        <w:rPr>
          <w:rFonts w:ascii="Times New Roman" w:hAnsi="Times New Roman" w:cs="Times New Roman"/>
        </w:rPr>
        <w:t xml:space="preserve">]. </w:t>
      </w:r>
      <w:r w:rsidRPr="001F2B5E">
        <w:rPr>
          <w:rFonts w:ascii="Times New Roman" w:hAnsi="Times New Roman" w:cs="Times New Roman"/>
        </w:rPr>
        <w:t xml:space="preserve">According to the ESSCR mechanism, CL degradation is a result of surface chemical changes which occur to non-chemically stable surfaces </w:t>
      </w:r>
      <w:r w:rsidR="00CF7A15">
        <w:fldChar w:fldCharType="begin"/>
      </w:r>
      <w:r w:rsidR="00CF7A15">
        <w:instrText xml:space="preserve"> REF _Ref355599783 \r \h  \* MERGEFORMAT </w:instrText>
      </w:r>
      <w:r w:rsidR="00CF7A15">
        <w:fldChar w:fldCharType="separate"/>
      </w:r>
      <w:r w:rsidR="0006462D" w:rsidRPr="0006462D">
        <w:rPr>
          <w:rFonts w:ascii="Times New Roman" w:hAnsi="Times New Roman" w:cs="Times New Roman"/>
        </w:rPr>
        <w:t>[</w:t>
      </w:r>
      <w:r w:rsidR="0006462D">
        <w:t>23]</w:t>
      </w:r>
      <w:r w:rsidR="00CF7A15">
        <w:fldChar w:fldCharType="end"/>
      </w:r>
      <w:r w:rsidRPr="00331079">
        <w:rPr>
          <w:rFonts w:ascii="Times New Roman" w:hAnsi="Times New Roman" w:cs="Times New Roman"/>
        </w:rPr>
        <w:t xml:space="preserve">. </w:t>
      </w:r>
      <w:r w:rsidRPr="001F2B5E">
        <w:rPr>
          <w:rFonts w:ascii="Times New Roman" w:hAnsi="Times New Roman" w:cs="Times New Roman"/>
        </w:rPr>
        <w:t>The CL intensity of CaTiO</w:t>
      </w:r>
      <w:r w:rsidRPr="004C57FA">
        <w:rPr>
          <w:rFonts w:ascii="Times New Roman" w:hAnsi="Times New Roman" w:cs="Times New Roman"/>
          <w:vertAlign w:val="subscript"/>
        </w:rPr>
        <w:t>3</w:t>
      </w:r>
      <w:r w:rsidRPr="004C57FA">
        <w:rPr>
          <w:rFonts w:ascii="Times New Roman" w:hAnsi="Times New Roman" w:cs="Times New Roman"/>
        </w:rPr>
        <w:t>:Pr</w:t>
      </w:r>
      <w:r w:rsidRPr="004C57FA">
        <w:rPr>
          <w:rFonts w:ascii="Times New Roman" w:hAnsi="Times New Roman" w:cs="Times New Roman"/>
          <w:vertAlign w:val="superscript"/>
        </w:rPr>
        <w:t xml:space="preserve">3+ </w:t>
      </w:r>
      <w:r w:rsidRPr="004C57FA">
        <w:rPr>
          <w:rFonts w:ascii="Times New Roman" w:hAnsi="Times New Roman" w:cs="Times New Roman"/>
        </w:rPr>
        <w:t>(0.2 mol %) prepared using the rutile TiO</w:t>
      </w:r>
      <w:r w:rsidRPr="004C57FA">
        <w:rPr>
          <w:rFonts w:ascii="Times New Roman" w:hAnsi="Times New Roman" w:cs="Times New Roman"/>
          <w:vertAlign w:val="subscript"/>
        </w:rPr>
        <w:t>2</w:t>
      </w:r>
      <w:r w:rsidRPr="004C57FA">
        <w:rPr>
          <w:rFonts w:ascii="Times New Roman" w:hAnsi="Times New Roman" w:cs="Times New Roman"/>
        </w:rPr>
        <w:t xml:space="preserve"> shows stability against prolonged electron beam, as opposed to that</w:t>
      </w:r>
      <w:r w:rsidR="00445110">
        <w:rPr>
          <w:rFonts w:ascii="Times New Roman" w:hAnsi="Times New Roman" w:cs="Times New Roman"/>
        </w:rPr>
        <w:t xml:space="preserve"> </w:t>
      </w:r>
      <w:r w:rsidRPr="004C57FA">
        <w:rPr>
          <w:rFonts w:ascii="Times New Roman" w:hAnsi="Times New Roman" w:cs="Times New Roman"/>
        </w:rPr>
        <w:t>prepared by the anatase phase.</w:t>
      </w:r>
      <w:r w:rsidR="00445110">
        <w:rPr>
          <w:rFonts w:ascii="Times New Roman" w:hAnsi="Times New Roman" w:cs="Times New Roman"/>
        </w:rPr>
        <w:t xml:space="preserve"> </w:t>
      </w:r>
      <w:r w:rsidRPr="004C57FA">
        <w:rPr>
          <w:rFonts w:ascii="Times New Roman" w:hAnsi="Times New Roman" w:cs="Times New Roman"/>
        </w:rPr>
        <w:t>This may be attributed to the CaTiO</w:t>
      </w:r>
      <w:r w:rsidRPr="004C57FA">
        <w:rPr>
          <w:rFonts w:ascii="Times New Roman" w:hAnsi="Times New Roman" w:cs="Times New Roman"/>
          <w:vertAlign w:val="subscript"/>
        </w:rPr>
        <w:t>3</w:t>
      </w:r>
      <w:r w:rsidRPr="004C57FA">
        <w:rPr>
          <w:rFonts w:ascii="Times New Roman" w:hAnsi="Times New Roman" w:cs="Times New Roman"/>
        </w:rPr>
        <w:t xml:space="preserve"> prepared using the rutile TiO</w:t>
      </w:r>
      <w:r w:rsidRPr="004C57FA">
        <w:rPr>
          <w:rFonts w:ascii="Times New Roman" w:hAnsi="Times New Roman" w:cs="Times New Roman"/>
          <w:vertAlign w:val="subscript"/>
        </w:rPr>
        <w:t>2</w:t>
      </w:r>
      <w:r w:rsidRPr="004C57FA">
        <w:rPr>
          <w:rFonts w:ascii="Times New Roman" w:hAnsi="Times New Roman" w:cs="Times New Roman"/>
        </w:rPr>
        <w:t xml:space="preserve"> </w:t>
      </w:r>
      <w:r w:rsidRPr="004C57FA">
        <w:rPr>
          <w:rFonts w:ascii="Times New Roman" w:hAnsi="Times New Roman" w:cs="Times New Roman"/>
        </w:rPr>
        <w:lastRenderedPageBreak/>
        <w:t>being more chemically stable compared to that prepared using the anatase TiO</w:t>
      </w:r>
      <w:r w:rsidRPr="004C57FA">
        <w:rPr>
          <w:rFonts w:ascii="Times New Roman" w:hAnsi="Times New Roman" w:cs="Times New Roman"/>
          <w:vertAlign w:val="subscript"/>
        </w:rPr>
        <w:t>2</w:t>
      </w:r>
      <w:r w:rsidR="0006462D">
        <w:rPr>
          <w:rFonts w:ascii="Times New Roman" w:hAnsi="Times New Roman" w:cs="Times New Roman"/>
        </w:rPr>
        <w:t xml:space="preserve"> </w:t>
      </w:r>
      <w:r w:rsidR="00CF7A15">
        <w:fldChar w:fldCharType="begin"/>
      </w:r>
      <w:r w:rsidR="00CF7A15">
        <w:instrText xml:space="preserve"> REF _Ref355599556 \r \h  \* MERGEFORMAT </w:instrText>
      </w:r>
      <w:r w:rsidR="00CF7A15">
        <w:fldChar w:fldCharType="separate"/>
      </w:r>
      <w:r w:rsidR="0006462D" w:rsidRPr="0006462D">
        <w:rPr>
          <w:rFonts w:ascii="Times New Roman" w:hAnsi="Times New Roman" w:cs="Times New Roman"/>
        </w:rPr>
        <w:t>[</w:t>
      </w:r>
      <w:r w:rsidR="0006462D">
        <w:t>11]</w:t>
      </w:r>
      <w:r w:rsidR="00CF7A15">
        <w:fldChar w:fldCharType="end"/>
      </w:r>
      <w:r w:rsidRPr="00331079">
        <w:rPr>
          <w:rFonts w:ascii="Times New Roman" w:hAnsi="Times New Roman" w:cs="Times New Roman"/>
        </w:rPr>
        <w:t>.</w:t>
      </w:r>
      <w:r>
        <w:rPr>
          <w:rFonts w:ascii="Times New Roman" w:hAnsi="Times New Roman" w:cs="Times New Roman"/>
        </w:rPr>
        <w:t xml:space="preserve"> The surface of the compound with a higher chemical stability tends to resist dissociation by an electron beam more than the compound with a lesser chemical stability </w:t>
      </w:r>
      <w:r>
        <w:rPr>
          <w:rFonts w:ascii="Times New Roman" w:hAnsi="Times New Roman" w:cs="Times New Roman"/>
        </w:rPr>
        <w:fldChar w:fldCharType="begin"/>
      </w:r>
      <w:r>
        <w:rPr>
          <w:rFonts w:ascii="Times New Roman" w:hAnsi="Times New Roman" w:cs="Times New Roman"/>
        </w:rPr>
        <w:instrText xml:space="preserve"> REF _Ref357008925 \r \h </w:instrText>
      </w:r>
      <w:r>
        <w:rPr>
          <w:rFonts w:ascii="Times New Roman" w:hAnsi="Times New Roman" w:cs="Times New Roman"/>
        </w:rPr>
      </w:r>
      <w:r>
        <w:rPr>
          <w:rFonts w:ascii="Times New Roman" w:hAnsi="Times New Roman" w:cs="Times New Roman"/>
        </w:rPr>
        <w:fldChar w:fldCharType="separate"/>
      </w:r>
      <w:r w:rsidR="0006462D">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t xml:space="preserve">. The surface dissociation follows the ESSCR mechanism proposed by Swart et al </w:t>
      </w:r>
      <w:r>
        <w:rPr>
          <w:rFonts w:ascii="Times New Roman" w:hAnsi="Times New Roman" w:cs="Times New Roman"/>
        </w:rPr>
        <w:fldChar w:fldCharType="begin"/>
      </w:r>
      <w:r>
        <w:rPr>
          <w:rFonts w:ascii="Times New Roman" w:hAnsi="Times New Roman" w:cs="Times New Roman"/>
        </w:rPr>
        <w:instrText xml:space="preserve"> REF _Ref357008940 \r \h </w:instrText>
      </w:r>
      <w:r>
        <w:rPr>
          <w:rFonts w:ascii="Times New Roman" w:hAnsi="Times New Roman" w:cs="Times New Roman"/>
        </w:rPr>
      </w:r>
      <w:r>
        <w:rPr>
          <w:rFonts w:ascii="Times New Roman" w:hAnsi="Times New Roman" w:cs="Times New Roman"/>
        </w:rPr>
        <w:fldChar w:fldCharType="separate"/>
      </w:r>
      <w:r w:rsidR="0006462D">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t>.</w:t>
      </w:r>
      <w:r w:rsidR="00FC1019">
        <w:rPr>
          <w:rFonts w:ascii="Times New Roman" w:hAnsi="Times New Roman" w:cs="Times New Roman"/>
        </w:rPr>
        <w:t xml:space="preserve"> </w:t>
      </w:r>
      <w:r>
        <w:rPr>
          <w:rFonts w:ascii="Times New Roman" w:hAnsi="Times New Roman" w:cs="Times New Roman"/>
        </w:rPr>
        <w:t>A 4 eV shift in the AES spectra (not shown) was</w:t>
      </w:r>
      <w:r w:rsidR="00FC1019">
        <w:rPr>
          <w:rFonts w:ascii="Times New Roman" w:hAnsi="Times New Roman" w:cs="Times New Roman"/>
        </w:rPr>
        <w:t>,</w:t>
      </w:r>
      <w:r>
        <w:rPr>
          <w:rFonts w:ascii="Times New Roman" w:hAnsi="Times New Roman" w:cs="Times New Roman"/>
        </w:rPr>
        <w:t xml:space="preserve"> however</w:t>
      </w:r>
      <w:r w:rsidR="00FC1019">
        <w:rPr>
          <w:rFonts w:ascii="Times New Roman" w:hAnsi="Times New Roman" w:cs="Times New Roman"/>
        </w:rPr>
        <w:t>,</w:t>
      </w:r>
      <w:r>
        <w:rPr>
          <w:rFonts w:ascii="Times New Roman" w:hAnsi="Times New Roman" w:cs="Times New Roman"/>
        </w:rPr>
        <w:t xml:space="preserve"> measured during the degradation of the anatase phase leading to band bending in which the excited electron</w:t>
      </w:r>
      <w:r w:rsidR="00FC1019">
        <w:rPr>
          <w:rFonts w:ascii="Times New Roman" w:hAnsi="Times New Roman" w:cs="Times New Roman"/>
        </w:rPr>
        <w:t>s</w:t>
      </w:r>
      <w:r>
        <w:rPr>
          <w:rFonts w:ascii="Times New Roman" w:hAnsi="Times New Roman" w:cs="Times New Roman"/>
        </w:rPr>
        <w:t xml:space="preserve"> and hole</w:t>
      </w:r>
      <w:r w:rsidR="00FC1019">
        <w:rPr>
          <w:rFonts w:ascii="Times New Roman" w:hAnsi="Times New Roman" w:cs="Times New Roman"/>
        </w:rPr>
        <w:t>s</w:t>
      </w:r>
      <w:r w:rsidR="0006462D">
        <w:rPr>
          <w:rFonts w:ascii="Times New Roman" w:hAnsi="Times New Roman" w:cs="Times New Roman"/>
        </w:rPr>
        <w:t xml:space="preserve"> are separated</w:t>
      </w:r>
      <w:r>
        <w:rPr>
          <w:rFonts w:ascii="Times New Roman" w:hAnsi="Times New Roman" w:cs="Times New Roman"/>
        </w:rPr>
        <w:t xml:space="preserve"> before recombination leading to a lower CL intensity. Similar s</w:t>
      </w:r>
      <w:r w:rsidRPr="00663EC2">
        <w:rPr>
          <w:rFonts w:ascii="Times New Roman" w:hAnsi="Times New Roman" w:cs="Times New Roman"/>
        </w:rPr>
        <w:t>urface charging occurs during electron bombardment of aged ZnS:Ag,Cl</w:t>
      </w:r>
      <w:r w:rsidR="00FC1019">
        <w:rPr>
          <w:rFonts w:ascii="Times New Roman" w:hAnsi="Times New Roman" w:cs="Times New Roman"/>
        </w:rPr>
        <w:t xml:space="preserve"> </w:t>
      </w:r>
      <w:r w:rsidRPr="00663EC2">
        <w:rPr>
          <w:rFonts w:ascii="Times New Roman" w:hAnsi="Times New Roman" w:cs="Times New Roman"/>
        </w:rPr>
        <w:t>phosphor due to the formation of a non-conductive ZnO surface layer</w:t>
      </w:r>
      <w:r w:rsidR="00FC1019">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_Ref357008894 \r \h </w:instrText>
      </w:r>
      <w:r>
        <w:rPr>
          <w:rFonts w:ascii="Times New Roman" w:hAnsi="Times New Roman" w:cs="Times New Roman"/>
        </w:rPr>
      </w:r>
      <w:r>
        <w:rPr>
          <w:rFonts w:ascii="Times New Roman" w:hAnsi="Times New Roman" w:cs="Times New Roman"/>
        </w:rPr>
        <w:fldChar w:fldCharType="separate"/>
      </w:r>
      <w:r w:rsidR="0006462D">
        <w:rPr>
          <w:rFonts w:ascii="Times New Roman" w:hAnsi="Times New Roman" w:cs="Times New Roman"/>
        </w:rPr>
        <w:t>[24]</w:t>
      </w:r>
      <w:r>
        <w:rPr>
          <w:rFonts w:ascii="Times New Roman" w:hAnsi="Times New Roman" w:cs="Times New Roman"/>
        </w:rPr>
        <w:fldChar w:fldCharType="end"/>
      </w:r>
      <w:r w:rsidRPr="00663EC2">
        <w:rPr>
          <w:rFonts w:ascii="Times New Roman" w:hAnsi="Times New Roman" w:cs="Times New Roman"/>
        </w:rPr>
        <w:t xml:space="preserve">. </w:t>
      </w:r>
      <w:r w:rsidR="00FC1019">
        <w:rPr>
          <w:rFonts w:ascii="Times New Roman" w:hAnsi="Times New Roman" w:cs="Times New Roman"/>
        </w:rPr>
        <w:t xml:space="preserve">Noto et al. </w:t>
      </w:r>
      <w:r w:rsidR="002309C1">
        <w:rPr>
          <w:rFonts w:ascii="Times New Roman" w:hAnsi="Times New Roman" w:cs="Times New Roman"/>
        </w:rPr>
        <w:fldChar w:fldCharType="begin"/>
      </w:r>
      <w:r w:rsidR="002309C1">
        <w:rPr>
          <w:rFonts w:ascii="Times New Roman" w:hAnsi="Times New Roman" w:cs="Times New Roman"/>
        </w:rPr>
        <w:instrText xml:space="preserve"> REF _Ref357072813 \r \h </w:instrText>
      </w:r>
      <w:r w:rsidR="002309C1">
        <w:rPr>
          <w:rFonts w:ascii="Times New Roman" w:hAnsi="Times New Roman" w:cs="Times New Roman"/>
        </w:rPr>
      </w:r>
      <w:r w:rsidR="002309C1">
        <w:rPr>
          <w:rFonts w:ascii="Times New Roman" w:hAnsi="Times New Roman" w:cs="Times New Roman"/>
        </w:rPr>
        <w:fldChar w:fldCharType="separate"/>
      </w:r>
      <w:r w:rsidR="0006462D">
        <w:rPr>
          <w:rFonts w:ascii="Times New Roman" w:hAnsi="Times New Roman" w:cs="Times New Roman"/>
        </w:rPr>
        <w:t>[25]</w:t>
      </w:r>
      <w:r w:rsidR="002309C1">
        <w:rPr>
          <w:rFonts w:ascii="Times New Roman" w:hAnsi="Times New Roman" w:cs="Times New Roman"/>
        </w:rPr>
        <w:fldChar w:fldCharType="end"/>
      </w:r>
      <w:r w:rsidR="00FC1019">
        <w:rPr>
          <w:rFonts w:ascii="Times New Roman" w:hAnsi="Times New Roman" w:cs="Times New Roman"/>
        </w:rPr>
        <w:t xml:space="preserve"> also measured </w:t>
      </w:r>
      <w:r w:rsidR="00FC1019" w:rsidRPr="00FC1019">
        <w:rPr>
          <w:rFonts w:ascii="Times New Roman" w:hAnsi="Times New Roman" w:cs="Times New Roman"/>
        </w:rPr>
        <w:t>the</w:t>
      </w:r>
      <w:r w:rsidR="00FC1019">
        <w:rPr>
          <w:rFonts w:ascii="Times New Roman" w:hAnsi="Times New Roman" w:cs="Times New Roman"/>
        </w:rPr>
        <w:t xml:space="preserve"> </w:t>
      </w:r>
      <w:r w:rsidR="00FC1019" w:rsidRPr="00FC1019">
        <w:rPr>
          <w:rFonts w:ascii="Times New Roman" w:hAnsi="Times New Roman" w:cs="Times New Roman"/>
        </w:rPr>
        <w:t>formation</w:t>
      </w:r>
      <w:r w:rsidR="00FC1019">
        <w:rPr>
          <w:rFonts w:ascii="Times New Roman" w:hAnsi="Times New Roman" w:cs="Times New Roman"/>
        </w:rPr>
        <w:t xml:space="preserve"> </w:t>
      </w:r>
      <w:r w:rsidR="00FC1019" w:rsidRPr="00FC1019">
        <w:rPr>
          <w:rFonts w:ascii="Times New Roman" w:hAnsi="Times New Roman" w:cs="Times New Roman"/>
        </w:rPr>
        <w:t>of CaO</w:t>
      </w:r>
      <w:r w:rsidR="00FC1019">
        <w:rPr>
          <w:rFonts w:ascii="Times New Roman" w:hAnsi="Times New Roman" w:cs="Times New Roman"/>
        </w:rPr>
        <w:t xml:space="preserve"> </w:t>
      </w:r>
      <w:r w:rsidR="00FC1019" w:rsidRPr="00FC1019">
        <w:rPr>
          <w:rFonts w:ascii="Times New Roman" w:hAnsi="Times New Roman" w:cs="Times New Roman"/>
        </w:rPr>
        <w:t>and</w:t>
      </w:r>
      <w:r w:rsidR="00FC1019">
        <w:rPr>
          <w:rFonts w:ascii="Times New Roman" w:hAnsi="Times New Roman" w:cs="Times New Roman"/>
        </w:rPr>
        <w:t xml:space="preserve"> </w:t>
      </w:r>
      <w:r w:rsidR="00FC1019" w:rsidRPr="00FC1019">
        <w:rPr>
          <w:rFonts w:ascii="Times New Roman" w:hAnsi="Times New Roman" w:cs="Times New Roman"/>
        </w:rPr>
        <w:t>CaO</w:t>
      </w:r>
      <w:r w:rsidR="00FC1019" w:rsidRPr="00FC1019">
        <w:rPr>
          <w:rFonts w:ascii="Times New Roman" w:hAnsi="Times New Roman" w:cs="Times New Roman"/>
          <w:vertAlign w:val="subscript"/>
        </w:rPr>
        <w:t>x</w:t>
      </w:r>
      <w:r w:rsidR="00FC1019" w:rsidRPr="00FC1019">
        <w:rPr>
          <w:rFonts w:ascii="Times New Roman" w:hAnsi="Times New Roman" w:cs="Times New Roman"/>
        </w:rPr>
        <w:t xml:space="preserve"> as well</w:t>
      </w:r>
      <w:r w:rsidR="00FC1019">
        <w:rPr>
          <w:rFonts w:ascii="Times New Roman" w:hAnsi="Times New Roman" w:cs="Times New Roman"/>
        </w:rPr>
        <w:t xml:space="preserve"> </w:t>
      </w:r>
      <w:r w:rsidR="00FC1019" w:rsidRPr="00FC1019">
        <w:rPr>
          <w:rFonts w:ascii="Times New Roman" w:hAnsi="Times New Roman" w:cs="Times New Roman"/>
        </w:rPr>
        <w:t>as</w:t>
      </w:r>
      <w:r w:rsidR="00FC1019">
        <w:rPr>
          <w:rFonts w:ascii="Times New Roman" w:hAnsi="Times New Roman" w:cs="Times New Roman"/>
        </w:rPr>
        <w:t xml:space="preserve"> </w:t>
      </w:r>
      <w:r w:rsidR="00FC1019" w:rsidRPr="00FC1019">
        <w:rPr>
          <w:rFonts w:ascii="Times New Roman" w:hAnsi="Times New Roman" w:cs="Times New Roman"/>
        </w:rPr>
        <w:t>TiO</w:t>
      </w:r>
      <w:r w:rsidR="00FC1019" w:rsidRPr="00FC1019">
        <w:rPr>
          <w:rFonts w:ascii="Times New Roman" w:hAnsi="Times New Roman" w:cs="Times New Roman"/>
          <w:vertAlign w:val="subscript"/>
        </w:rPr>
        <w:t>2</w:t>
      </w:r>
      <w:r w:rsidR="00FC1019" w:rsidRPr="00FC1019">
        <w:rPr>
          <w:rFonts w:ascii="Times New Roman" w:hAnsi="Times New Roman" w:cs="Times New Roman"/>
        </w:rPr>
        <w:t>/Ti</w:t>
      </w:r>
      <w:r w:rsidR="00FC1019" w:rsidRPr="00FC1019">
        <w:rPr>
          <w:rFonts w:ascii="Times New Roman" w:hAnsi="Times New Roman" w:cs="Times New Roman"/>
          <w:vertAlign w:val="subscript"/>
        </w:rPr>
        <w:t>2</w:t>
      </w:r>
      <w:r w:rsidR="00FC1019" w:rsidRPr="00FC1019">
        <w:rPr>
          <w:rFonts w:ascii="Times New Roman" w:hAnsi="Times New Roman" w:cs="Times New Roman"/>
        </w:rPr>
        <w:t>O</w:t>
      </w:r>
      <w:r w:rsidR="00FC1019" w:rsidRPr="00FC1019">
        <w:rPr>
          <w:rFonts w:ascii="Times New Roman" w:hAnsi="Times New Roman" w:cs="Times New Roman"/>
          <w:vertAlign w:val="subscript"/>
        </w:rPr>
        <w:t>3</w:t>
      </w:r>
      <w:r w:rsidR="00FC1019" w:rsidRPr="00FC1019">
        <w:rPr>
          <w:rFonts w:ascii="Times New Roman" w:hAnsi="Times New Roman" w:cs="Times New Roman"/>
        </w:rPr>
        <w:t xml:space="preserve"> non-luminescent</w:t>
      </w:r>
      <w:r w:rsidR="00FC1019">
        <w:rPr>
          <w:rFonts w:ascii="Times New Roman" w:hAnsi="Times New Roman" w:cs="Times New Roman"/>
        </w:rPr>
        <w:t xml:space="preserve"> </w:t>
      </w:r>
      <w:r w:rsidR="00FC1019" w:rsidRPr="00FC1019">
        <w:rPr>
          <w:rFonts w:ascii="Times New Roman" w:hAnsi="Times New Roman" w:cs="Times New Roman"/>
        </w:rPr>
        <w:t>species</w:t>
      </w:r>
      <w:r w:rsidR="00FC1019">
        <w:rPr>
          <w:rFonts w:ascii="Times New Roman" w:hAnsi="Times New Roman" w:cs="Times New Roman"/>
        </w:rPr>
        <w:t xml:space="preserve"> </w:t>
      </w:r>
      <w:r w:rsidR="00FC1019" w:rsidRPr="00FC1019">
        <w:rPr>
          <w:rFonts w:ascii="Times New Roman" w:hAnsi="Times New Roman" w:cs="Times New Roman"/>
        </w:rPr>
        <w:t>on</w:t>
      </w:r>
      <w:r w:rsidR="00FC1019">
        <w:rPr>
          <w:rFonts w:ascii="Times New Roman" w:hAnsi="Times New Roman" w:cs="Times New Roman"/>
        </w:rPr>
        <w:t xml:space="preserve"> </w:t>
      </w:r>
      <w:r w:rsidR="00FC1019" w:rsidRPr="00FC1019">
        <w:rPr>
          <w:rFonts w:ascii="Times New Roman" w:hAnsi="Times New Roman" w:cs="Times New Roman"/>
        </w:rPr>
        <w:t>the</w:t>
      </w:r>
      <w:r w:rsidR="00FC1019">
        <w:rPr>
          <w:rFonts w:ascii="Times New Roman" w:hAnsi="Times New Roman" w:cs="Times New Roman"/>
        </w:rPr>
        <w:t xml:space="preserve"> </w:t>
      </w:r>
      <w:r w:rsidR="00FC1019" w:rsidRPr="00FC1019">
        <w:rPr>
          <w:rFonts w:ascii="Times New Roman" w:hAnsi="Times New Roman" w:cs="Times New Roman"/>
        </w:rPr>
        <w:t>surface</w:t>
      </w:r>
      <w:r w:rsidR="00FC1019">
        <w:rPr>
          <w:rFonts w:ascii="Times New Roman" w:hAnsi="Times New Roman" w:cs="Times New Roman"/>
        </w:rPr>
        <w:t xml:space="preserve"> of (anatase phase) </w:t>
      </w:r>
      <w:r w:rsidR="00FC1019" w:rsidRPr="001F2B5E">
        <w:rPr>
          <w:rFonts w:ascii="Times New Roman" w:hAnsi="Times New Roman" w:cs="Times New Roman"/>
        </w:rPr>
        <w:t>CaTiO</w:t>
      </w:r>
      <w:r w:rsidR="00FC1019" w:rsidRPr="004C57FA">
        <w:rPr>
          <w:rFonts w:ascii="Times New Roman" w:hAnsi="Times New Roman" w:cs="Times New Roman"/>
          <w:vertAlign w:val="subscript"/>
        </w:rPr>
        <w:t>3</w:t>
      </w:r>
      <w:r w:rsidR="00FC1019" w:rsidRPr="004C57FA">
        <w:rPr>
          <w:rFonts w:ascii="Times New Roman" w:hAnsi="Times New Roman" w:cs="Times New Roman"/>
        </w:rPr>
        <w:t>:Pr</w:t>
      </w:r>
      <w:r w:rsidR="00FC1019" w:rsidRPr="004C57FA">
        <w:rPr>
          <w:rFonts w:ascii="Times New Roman" w:hAnsi="Times New Roman" w:cs="Times New Roman"/>
          <w:vertAlign w:val="superscript"/>
        </w:rPr>
        <w:t>3+</w:t>
      </w:r>
      <w:r w:rsidR="00FC1019" w:rsidRPr="00FC1019">
        <w:rPr>
          <w:rFonts w:ascii="Times New Roman" w:hAnsi="Times New Roman" w:cs="Times New Roman"/>
        </w:rPr>
        <w:t>.</w:t>
      </w:r>
    </w:p>
    <w:p w:rsidR="00F85B69" w:rsidRPr="00331079" w:rsidRDefault="00F85B69" w:rsidP="00835C62">
      <w:pPr>
        <w:spacing w:after="0"/>
        <w:rPr>
          <w:rFonts w:ascii="Times New Roman" w:hAnsi="Times New Roman" w:cs="Times New Roman"/>
        </w:rPr>
      </w:pPr>
    </w:p>
    <w:p w:rsidR="0010520F" w:rsidRPr="00331079" w:rsidRDefault="006F01AA" w:rsidP="00E416C3">
      <w:pPr>
        <w:spacing w:after="0"/>
        <w:jc w:val="center"/>
        <w:rPr>
          <w:rFonts w:ascii="Times New Roman" w:hAnsi="Times New Roman" w:cs="Times New Roman"/>
          <w:b/>
          <w:i/>
        </w:rPr>
      </w:pPr>
      <w:r w:rsidRPr="00331079">
        <w:rPr>
          <w:rFonts w:ascii="Times New Roman" w:hAnsi="Times New Roman" w:cs="Times New Roman"/>
          <w:b/>
          <w:i/>
          <w:noProof/>
        </w:rPr>
        <w:drawing>
          <wp:inline distT="0" distB="0" distL="0" distR="0" wp14:anchorId="6157B9F0" wp14:editId="7D8518E8">
            <wp:extent cx="3146316" cy="2246136"/>
            <wp:effectExtent l="19050" t="0" r="0" b="0"/>
            <wp:docPr id="9" name="Picture 3" descr="G:\Cathodolumin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thodoluminescence.jpg"/>
                    <pic:cNvPicPr>
                      <a:picLocks noChangeAspect="1" noChangeArrowheads="1"/>
                    </pic:cNvPicPr>
                  </pic:nvPicPr>
                  <pic:blipFill>
                    <a:blip r:embed="rId15" cstate="print"/>
                    <a:srcRect t="4176" r="5161"/>
                    <a:stretch>
                      <a:fillRect/>
                    </a:stretch>
                  </pic:blipFill>
                  <pic:spPr bwMode="auto">
                    <a:xfrm>
                      <a:off x="0" y="0"/>
                      <a:ext cx="3146316" cy="2246136"/>
                    </a:xfrm>
                    <a:prstGeom prst="rect">
                      <a:avLst/>
                    </a:prstGeom>
                    <a:noFill/>
                    <a:ln w="9525">
                      <a:noFill/>
                      <a:miter lim="800000"/>
                      <a:headEnd/>
                      <a:tailEnd/>
                    </a:ln>
                  </pic:spPr>
                </pic:pic>
              </a:graphicData>
            </a:graphic>
          </wp:inline>
        </w:drawing>
      </w:r>
    </w:p>
    <w:p w:rsidR="0013495B" w:rsidRPr="004C57FA" w:rsidRDefault="0013495B" w:rsidP="006F01AA">
      <w:pPr>
        <w:spacing w:after="0"/>
        <w:jc w:val="center"/>
        <w:rPr>
          <w:rFonts w:ascii="Times New Roman" w:hAnsi="Times New Roman" w:cs="Times New Roman"/>
        </w:rPr>
      </w:pPr>
      <w:r w:rsidRPr="001F2B5E">
        <w:rPr>
          <w:rFonts w:ascii="Times New Roman" w:hAnsi="Times New Roman" w:cs="Times New Roman"/>
          <w:b/>
        </w:rPr>
        <w:t xml:space="preserve">Figure </w:t>
      </w:r>
      <w:r w:rsidR="007749DD" w:rsidRPr="001F2B5E">
        <w:rPr>
          <w:rFonts w:ascii="Times New Roman" w:hAnsi="Times New Roman" w:cs="Times New Roman"/>
          <w:b/>
        </w:rPr>
        <w:t>4</w:t>
      </w:r>
      <w:r w:rsidR="007749DD" w:rsidRPr="004C57FA">
        <w:rPr>
          <w:rFonts w:ascii="Times New Roman" w:hAnsi="Times New Roman" w:cs="Times New Roman"/>
        </w:rPr>
        <w:t>: Cathodoluminescence of CaTiO</w:t>
      </w:r>
      <w:r w:rsidR="007749DD" w:rsidRPr="004C57FA">
        <w:rPr>
          <w:rFonts w:ascii="Times New Roman" w:hAnsi="Times New Roman" w:cs="Times New Roman"/>
          <w:vertAlign w:val="subscript"/>
        </w:rPr>
        <w:t>3</w:t>
      </w:r>
      <w:r w:rsidR="007749DD" w:rsidRPr="004C57FA">
        <w:rPr>
          <w:rFonts w:ascii="Times New Roman" w:hAnsi="Times New Roman" w:cs="Times New Roman"/>
        </w:rPr>
        <w:t>:Pr</w:t>
      </w:r>
      <w:r w:rsidR="007749DD" w:rsidRPr="004C57FA">
        <w:rPr>
          <w:rFonts w:ascii="Times New Roman" w:hAnsi="Times New Roman" w:cs="Times New Roman"/>
          <w:vertAlign w:val="superscript"/>
        </w:rPr>
        <w:t>3+</w:t>
      </w:r>
      <w:r w:rsidRPr="004C57FA">
        <w:rPr>
          <w:rFonts w:ascii="Times New Roman" w:hAnsi="Times New Roman" w:cs="Times New Roman"/>
        </w:rPr>
        <w:t xml:space="preserve"> under prolonged electron exposure</w:t>
      </w:r>
      <w:r w:rsidR="004C57FA">
        <w:rPr>
          <w:rFonts w:ascii="Times New Roman" w:hAnsi="Times New Roman" w:cs="Times New Roman"/>
        </w:rPr>
        <w:t>.</w:t>
      </w:r>
    </w:p>
    <w:p w:rsidR="007C6A73" w:rsidRPr="004C57FA" w:rsidRDefault="007C6A73" w:rsidP="00835C62">
      <w:pPr>
        <w:spacing w:after="0"/>
        <w:rPr>
          <w:rFonts w:ascii="Times New Roman" w:hAnsi="Times New Roman" w:cs="Times New Roman"/>
          <w:b/>
        </w:rPr>
      </w:pPr>
    </w:p>
    <w:p w:rsidR="00246D6B" w:rsidRPr="004C57FA" w:rsidRDefault="00246D6B" w:rsidP="00246D6B">
      <w:pPr>
        <w:pStyle w:val="ListParagraph"/>
        <w:numPr>
          <w:ilvl w:val="0"/>
          <w:numId w:val="2"/>
        </w:numPr>
        <w:spacing w:after="0"/>
        <w:ind w:left="567" w:hanging="567"/>
        <w:jc w:val="both"/>
        <w:rPr>
          <w:rFonts w:ascii="Times New Roman" w:hAnsi="Times New Roman" w:cs="Times New Roman"/>
          <w:b/>
        </w:rPr>
      </w:pPr>
      <w:r w:rsidRPr="001F2B5E">
        <w:rPr>
          <w:rFonts w:ascii="Times New Roman" w:hAnsi="Times New Roman" w:cs="Times New Roman"/>
          <w:b/>
        </w:rPr>
        <w:t>Conclusion</w:t>
      </w:r>
    </w:p>
    <w:p w:rsidR="00BB582F" w:rsidRPr="00331079" w:rsidRDefault="00BB582F" w:rsidP="00BB582F">
      <w:pPr>
        <w:spacing w:after="0"/>
        <w:jc w:val="both"/>
        <w:rPr>
          <w:rFonts w:ascii="Times New Roman" w:hAnsi="Times New Roman" w:cs="Times New Roman"/>
        </w:rPr>
      </w:pPr>
      <w:r w:rsidRPr="004C57FA">
        <w:rPr>
          <w:rFonts w:ascii="Times New Roman" w:hAnsi="Times New Roman" w:cs="Times New Roman"/>
        </w:rPr>
        <w:t>CaTiO</w:t>
      </w:r>
      <w:r w:rsidRPr="004C57FA">
        <w:rPr>
          <w:rFonts w:ascii="Times New Roman" w:hAnsi="Times New Roman" w:cs="Times New Roman"/>
          <w:vertAlign w:val="subscript"/>
        </w:rPr>
        <w:t>3</w:t>
      </w:r>
      <w:r w:rsidRPr="004C57FA">
        <w:rPr>
          <w:rFonts w:ascii="Times New Roman" w:hAnsi="Times New Roman" w:cs="Times New Roman"/>
        </w:rPr>
        <w:t>:Pr</w:t>
      </w:r>
      <w:r w:rsidRPr="004C57FA">
        <w:rPr>
          <w:rFonts w:ascii="Times New Roman" w:hAnsi="Times New Roman" w:cs="Times New Roman"/>
          <w:vertAlign w:val="superscript"/>
        </w:rPr>
        <w:t>3+</w:t>
      </w:r>
      <w:r w:rsidRPr="004C57FA">
        <w:rPr>
          <w:rFonts w:ascii="Times New Roman" w:hAnsi="Times New Roman" w:cs="Times New Roman"/>
        </w:rPr>
        <w:t xml:space="preserve"> (0.2 mol %) </w:t>
      </w:r>
      <w:r w:rsidR="004F11D7" w:rsidRPr="004C57FA">
        <w:rPr>
          <w:rFonts w:ascii="Times New Roman" w:hAnsi="Times New Roman" w:cs="Times New Roman"/>
        </w:rPr>
        <w:t>was prepared using two different polymorphs of TiO</w:t>
      </w:r>
      <w:r w:rsidR="004F11D7" w:rsidRPr="004C57FA">
        <w:rPr>
          <w:rFonts w:ascii="Times New Roman" w:hAnsi="Times New Roman" w:cs="Times New Roman"/>
          <w:vertAlign w:val="subscript"/>
        </w:rPr>
        <w:t>2</w:t>
      </w:r>
      <w:r w:rsidR="004F11D7" w:rsidRPr="004C57FA">
        <w:rPr>
          <w:rFonts w:ascii="Times New Roman" w:hAnsi="Times New Roman" w:cs="Times New Roman"/>
        </w:rPr>
        <w:t>, the anatase and the rutile that is  more chemically and physically stable. The phosphor g</w:t>
      </w:r>
      <w:r w:rsidRPr="004C57FA">
        <w:rPr>
          <w:rFonts w:ascii="Times New Roman" w:hAnsi="Times New Roman" w:cs="Times New Roman"/>
        </w:rPr>
        <w:t>low</w:t>
      </w:r>
      <w:r w:rsidR="00E07384" w:rsidRPr="004C57FA">
        <w:rPr>
          <w:rFonts w:ascii="Times New Roman" w:hAnsi="Times New Roman" w:cs="Times New Roman"/>
        </w:rPr>
        <w:t>ed</w:t>
      </w:r>
      <w:r w:rsidRPr="004C57FA">
        <w:rPr>
          <w:rFonts w:ascii="Times New Roman" w:hAnsi="Times New Roman" w:cs="Times New Roman"/>
        </w:rPr>
        <w:t xml:space="preserve"> with a single red emission </w:t>
      </w:r>
      <w:r w:rsidR="00E07384" w:rsidRPr="004C57FA">
        <w:rPr>
          <w:rFonts w:ascii="Times New Roman" w:hAnsi="Times New Roman" w:cs="Times New Roman"/>
        </w:rPr>
        <w:t xml:space="preserve">of 613 nm wavelength from the </w:t>
      </w:r>
      <w:r w:rsidR="00BF6B9E" w:rsidRPr="00BF6B9E">
        <w:rPr>
          <w:rFonts w:ascii="Times New Roman" w:hAnsi="Times New Roman" w:cs="Times New Roman"/>
          <w:vertAlign w:val="superscript"/>
        </w:rPr>
        <w:t>1</w:t>
      </w:r>
      <w:r w:rsidR="00BF6B9E" w:rsidRPr="00BF6B9E">
        <w:rPr>
          <w:rFonts w:ascii="Times New Roman" w:hAnsi="Times New Roman" w:cs="Times New Roman"/>
        </w:rPr>
        <w:t>D</w:t>
      </w:r>
      <w:r w:rsidR="00BF6B9E" w:rsidRPr="00BF6B9E">
        <w:rPr>
          <w:rFonts w:ascii="Times New Roman" w:hAnsi="Times New Roman" w:cs="Times New Roman"/>
          <w:vertAlign w:val="subscript"/>
        </w:rPr>
        <w:t>2</w:t>
      </w:r>
      <w:r w:rsidR="00BF6B9E" w:rsidRPr="00BF6B9E">
        <w:rPr>
          <w:rFonts w:ascii="Times New Roman" w:hAnsi="Times New Roman" w:cs="Times New Roman"/>
        </w:rPr>
        <w:t xml:space="preserve"> →</w:t>
      </w:r>
      <w:r w:rsidR="00BF6B9E" w:rsidRPr="00BF6B9E">
        <w:rPr>
          <w:rFonts w:ascii="Times New Roman" w:hAnsi="Times New Roman" w:cs="Times New Roman"/>
          <w:vertAlign w:val="superscript"/>
        </w:rPr>
        <w:t>3</w:t>
      </w:r>
      <w:r w:rsidR="00BF6B9E" w:rsidRPr="00BF6B9E">
        <w:rPr>
          <w:rFonts w:ascii="Times New Roman" w:hAnsi="Times New Roman" w:cs="Times New Roman"/>
        </w:rPr>
        <w:t>H</w:t>
      </w:r>
      <w:r w:rsidR="00BF6B9E" w:rsidRPr="00BF6B9E">
        <w:rPr>
          <w:rFonts w:ascii="Times New Roman" w:hAnsi="Times New Roman" w:cs="Times New Roman"/>
          <w:vertAlign w:val="subscript"/>
        </w:rPr>
        <w:t>4</w:t>
      </w:r>
      <w:r w:rsidR="00BF6B9E" w:rsidRPr="00BF6B9E">
        <w:rPr>
          <w:rFonts w:ascii="Times New Roman" w:hAnsi="Times New Roman" w:cs="Times New Roman"/>
        </w:rPr>
        <w:t xml:space="preserve"> radiative transition at room temperature, due to complete quenching of the blue emission by the intervalence charge transfer. The rutile TiO</w:t>
      </w:r>
      <w:r w:rsidR="00BF6B9E" w:rsidRPr="00BF6B9E">
        <w:rPr>
          <w:rFonts w:ascii="Times New Roman" w:hAnsi="Times New Roman" w:cs="Times New Roman"/>
          <w:vertAlign w:val="subscript"/>
        </w:rPr>
        <w:t>2</w:t>
      </w:r>
      <w:r w:rsidR="00BF6B9E" w:rsidRPr="00BF6B9E">
        <w:rPr>
          <w:rFonts w:ascii="Times New Roman" w:hAnsi="Times New Roman" w:cs="Times New Roman"/>
        </w:rPr>
        <w:t xml:space="preserve"> was effective in preparing phase pure CaTiO</w:t>
      </w:r>
      <w:r w:rsidR="00BF6B9E" w:rsidRPr="00BF6B9E">
        <w:rPr>
          <w:rFonts w:ascii="Times New Roman" w:hAnsi="Times New Roman" w:cs="Times New Roman"/>
          <w:vertAlign w:val="subscript"/>
        </w:rPr>
        <w:t>3</w:t>
      </w:r>
      <w:r w:rsidR="00BF6B9E" w:rsidRPr="00BF6B9E">
        <w:rPr>
          <w:rFonts w:ascii="Times New Roman" w:hAnsi="Times New Roman" w:cs="Times New Roman"/>
        </w:rPr>
        <w:t>:Pr</w:t>
      </w:r>
      <w:r w:rsidR="00BF6B9E" w:rsidRPr="00BF6B9E">
        <w:rPr>
          <w:rFonts w:ascii="Times New Roman" w:hAnsi="Times New Roman" w:cs="Times New Roman"/>
          <w:vertAlign w:val="superscript"/>
        </w:rPr>
        <w:t xml:space="preserve">3+ </w:t>
      </w:r>
      <w:r w:rsidR="00BF6B9E" w:rsidRPr="00BF6B9E">
        <w:rPr>
          <w:rFonts w:ascii="Times New Roman" w:hAnsi="Times New Roman" w:cs="Times New Roman"/>
        </w:rPr>
        <w:t>(0.2 mol %) phosphor at different temperatures as evidenced from the XRD. This effect led to samples prepared with rutile at different temperatures to have higher luminescence intensity. The surface of the phosphor prepared with the rutile TiO</w:t>
      </w:r>
      <w:r w:rsidR="00BF6B9E" w:rsidRPr="00BF6B9E">
        <w:rPr>
          <w:rFonts w:ascii="Times New Roman" w:hAnsi="Times New Roman" w:cs="Times New Roman"/>
          <w:vertAlign w:val="subscript"/>
        </w:rPr>
        <w:t>2</w:t>
      </w:r>
      <w:r w:rsidR="00BF6B9E" w:rsidRPr="00BF6B9E">
        <w:rPr>
          <w:rFonts w:ascii="Times New Roman" w:hAnsi="Times New Roman" w:cs="Times New Roman"/>
        </w:rPr>
        <w:t xml:space="preserve"> was discovered to be more stable against prolonged electron beam irradiation.</w:t>
      </w:r>
    </w:p>
    <w:p w:rsidR="00936798" w:rsidRPr="00331079" w:rsidRDefault="00936798" w:rsidP="00BB582F">
      <w:pPr>
        <w:spacing w:after="0"/>
        <w:jc w:val="both"/>
        <w:rPr>
          <w:rFonts w:ascii="Times New Roman" w:hAnsi="Times New Roman" w:cs="Times New Roman"/>
        </w:rPr>
      </w:pPr>
    </w:p>
    <w:p w:rsidR="00936798" w:rsidRPr="00331079" w:rsidRDefault="00BF6B9E" w:rsidP="00936798">
      <w:pPr>
        <w:spacing w:after="0"/>
        <w:jc w:val="both"/>
        <w:rPr>
          <w:rFonts w:ascii="Times New Roman" w:hAnsi="Times New Roman" w:cs="Times New Roman"/>
          <w:b/>
        </w:rPr>
      </w:pPr>
      <w:r w:rsidRPr="00BF6B9E">
        <w:rPr>
          <w:rFonts w:ascii="Times New Roman" w:hAnsi="Times New Roman" w:cs="Times New Roman"/>
          <w:b/>
        </w:rPr>
        <w:t>Acknowledgement</w:t>
      </w:r>
    </w:p>
    <w:p w:rsidR="00936798" w:rsidRPr="00331079" w:rsidRDefault="00BF6B9E" w:rsidP="00936798">
      <w:pPr>
        <w:spacing w:after="0"/>
        <w:jc w:val="both"/>
        <w:rPr>
          <w:rFonts w:ascii="Times New Roman" w:hAnsi="Times New Roman" w:cs="Times New Roman"/>
        </w:rPr>
      </w:pPr>
      <w:r w:rsidRPr="00BF6B9E">
        <w:rPr>
          <w:rFonts w:ascii="Times New Roman" w:hAnsi="Times New Roman" w:cs="Times New Roman"/>
        </w:rPr>
        <w:t xml:space="preserve">This work is based on the research supported by the South African Research Chairs Initiative of the Department of Science and Technology and National Research Foundation of South Africa, and the University of Free State Cluster program for financial support. </w:t>
      </w:r>
    </w:p>
    <w:p w:rsidR="00FD09F4" w:rsidRPr="00331079" w:rsidRDefault="00FD09F4" w:rsidP="00936798">
      <w:pPr>
        <w:spacing w:after="0"/>
        <w:jc w:val="both"/>
        <w:rPr>
          <w:rFonts w:ascii="Times New Roman" w:hAnsi="Times New Roman" w:cs="Times New Roman"/>
        </w:rPr>
      </w:pPr>
    </w:p>
    <w:p w:rsidR="00892623" w:rsidRDefault="00892623" w:rsidP="00835C62">
      <w:pPr>
        <w:spacing w:after="0"/>
        <w:rPr>
          <w:rFonts w:ascii="Times New Roman" w:hAnsi="Times New Roman" w:cs="Times New Roman"/>
          <w:b/>
        </w:rPr>
      </w:pPr>
    </w:p>
    <w:p w:rsidR="00892623" w:rsidRDefault="00892623" w:rsidP="00835C62">
      <w:pPr>
        <w:spacing w:after="0"/>
        <w:rPr>
          <w:rFonts w:ascii="Times New Roman" w:hAnsi="Times New Roman" w:cs="Times New Roman"/>
          <w:b/>
        </w:rPr>
      </w:pPr>
    </w:p>
    <w:p w:rsidR="00892623" w:rsidRDefault="00892623" w:rsidP="00835C62">
      <w:pPr>
        <w:spacing w:after="0"/>
        <w:rPr>
          <w:rFonts w:ascii="Times New Roman" w:hAnsi="Times New Roman" w:cs="Times New Roman"/>
          <w:b/>
        </w:rPr>
      </w:pPr>
    </w:p>
    <w:p w:rsidR="00892623" w:rsidRDefault="00892623" w:rsidP="00835C62">
      <w:pPr>
        <w:spacing w:after="0"/>
        <w:rPr>
          <w:rFonts w:ascii="Times New Roman" w:hAnsi="Times New Roman" w:cs="Times New Roman"/>
          <w:b/>
        </w:rPr>
      </w:pPr>
    </w:p>
    <w:p w:rsidR="00892623" w:rsidRDefault="00892623" w:rsidP="00835C62">
      <w:pPr>
        <w:spacing w:after="0"/>
        <w:rPr>
          <w:rFonts w:ascii="Times New Roman" w:hAnsi="Times New Roman" w:cs="Times New Roman"/>
          <w:b/>
        </w:rPr>
      </w:pPr>
    </w:p>
    <w:p w:rsidR="00892623" w:rsidRDefault="00892623" w:rsidP="00835C62">
      <w:pPr>
        <w:spacing w:after="0"/>
        <w:rPr>
          <w:rFonts w:ascii="Times New Roman" w:hAnsi="Times New Roman" w:cs="Times New Roman"/>
          <w:b/>
        </w:rPr>
      </w:pPr>
    </w:p>
    <w:p w:rsidR="000E14DC" w:rsidRPr="00331079" w:rsidRDefault="00BF6B9E" w:rsidP="00835C62">
      <w:pPr>
        <w:spacing w:after="0"/>
        <w:rPr>
          <w:rFonts w:ascii="Times New Roman" w:hAnsi="Times New Roman" w:cs="Times New Roman"/>
          <w:b/>
        </w:rPr>
      </w:pPr>
      <w:r w:rsidRPr="00BF6B9E">
        <w:rPr>
          <w:rFonts w:ascii="Times New Roman" w:hAnsi="Times New Roman" w:cs="Times New Roman"/>
          <w:b/>
        </w:rPr>
        <w:t>References</w:t>
      </w:r>
    </w:p>
    <w:p w:rsidR="00BC6AC0" w:rsidRPr="00331079" w:rsidRDefault="00BF6B9E" w:rsidP="006A2548">
      <w:pPr>
        <w:pStyle w:val="ListParagraph"/>
        <w:numPr>
          <w:ilvl w:val="0"/>
          <w:numId w:val="3"/>
        </w:numPr>
        <w:ind w:left="709" w:hanging="709"/>
        <w:jc w:val="both"/>
        <w:rPr>
          <w:rFonts w:ascii="Times New Roman" w:hAnsi="Times New Roman" w:cs="Times New Roman"/>
        </w:rPr>
      </w:pPr>
      <w:bookmarkStart w:id="1" w:name="_Ref355599486"/>
      <w:r w:rsidRPr="00BF6B9E">
        <w:rPr>
          <w:rFonts w:ascii="Times New Roman" w:eastAsia="Calibri" w:hAnsi="Times New Roman" w:cs="Times New Roman"/>
        </w:rPr>
        <w:t>Boutinaud P, Sarakha L, Cavalli E, Bettinelli M, Dorenbos P and Mahiou R, 2009 J.</w:t>
      </w:r>
      <w:r w:rsidR="00BC6AC0" w:rsidRPr="004C57FA">
        <w:rPr>
          <w:rFonts w:ascii="Times New Roman" w:eastAsia="Calibri" w:hAnsi="Times New Roman" w:cs="Times New Roman"/>
        </w:rPr>
        <w:t xml:space="preserve">Phys. D: Appl. Phys. </w:t>
      </w:r>
      <w:r w:rsidRPr="00BF6B9E">
        <w:rPr>
          <w:rFonts w:ascii="Times New Roman" w:eastAsia="Calibri" w:hAnsi="Times New Roman" w:cs="Times New Roman"/>
          <w:b/>
        </w:rPr>
        <w:t xml:space="preserve">42 </w:t>
      </w:r>
      <w:r w:rsidRPr="00BF6B9E">
        <w:rPr>
          <w:rFonts w:ascii="Times New Roman" w:eastAsia="Calibri" w:hAnsi="Times New Roman" w:cs="Times New Roman"/>
        </w:rPr>
        <w:t>045106.</w:t>
      </w:r>
      <w:bookmarkEnd w:id="1"/>
    </w:p>
    <w:p w:rsidR="00BC6AC0" w:rsidRPr="00331079" w:rsidRDefault="00BF6B9E" w:rsidP="006A2548">
      <w:pPr>
        <w:pStyle w:val="ListParagraph"/>
        <w:numPr>
          <w:ilvl w:val="0"/>
          <w:numId w:val="3"/>
        </w:numPr>
        <w:ind w:left="709" w:hanging="709"/>
        <w:jc w:val="both"/>
        <w:rPr>
          <w:rFonts w:ascii="Times New Roman" w:eastAsia="Calibri" w:hAnsi="Times New Roman" w:cs="Times New Roman"/>
        </w:rPr>
      </w:pPr>
      <w:bookmarkStart w:id="2" w:name="_Ref355599490"/>
      <w:r w:rsidRPr="00BF6B9E">
        <w:rPr>
          <w:rFonts w:ascii="Times New Roman" w:eastAsia="Calibri" w:hAnsi="Times New Roman" w:cs="Times New Roman"/>
        </w:rPr>
        <w:t xml:space="preserve">Diallo PT, Jeanlouis K, Boutinaud P, Mahiou R and Cousseins JC, 2001 J. Alloys and Compd. </w:t>
      </w:r>
      <w:r w:rsidRPr="00BF6B9E">
        <w:rPr>
          <w:rFonts w:ascii="Times New Roman" w:eastAsia="Calibri" w:hAnsi="Times New Roman" w:cs="Times New Roman"/>
          <w:b/>
        </w:rPr>
        <w:t>218</w:t>
      </w:r>
      <w:r w:rsidRPr="00BF6B9E">
        <w:rPr>
          <w:rFonts w:ascii="Times New Roman" w:eastAsia="Calibri" w:hAnsi="Times New Roman" w:cs="Times New Roman"/>
        </w:rPr>
        <w:t xml:space="preserve"> 323</w:t>
      </w:r>
      <w:bookmarkEnd w:id="2"/>
      <w:r w:rsidRPr="00BF6B9E">
        <w:rPr>
          <w:rFonts w:ascii="Times New Roman" w:eastAsia="Calibri" w:hAnsi="Times New Roman" w:cs="Times New Roman"/>
        </w:rPr>
        <w:t>.</w:t>
      </w:r>
    </w:p>
    <w:p w:rsidR="000E14DC" w:rsidRPr="00331079" w:rsidRDefault="00BF6B9E" w:rsidP="006A2548">
      <w:pPr>
        <w:pStyle w:val="ListParagraph"/>
        <w:numPr>
          <w:ilvl w:val="0"/>
          <w:numId w:val="3"/>
        </w:numPr>
        <w:spacing w:after="0"/>
        <w:ind w:left="709" w:hanging="709"/>
        <w:jc w:val="both"/>
        <w:rPr>
          <w:rFonts w:ascii="Times New Roman" w:hAnsi="Times New Roman" w:cs="Times New Roman"/>
        </w:rPr>
      </w:pPr>
      <w:bookmarkStart w:id="3" w:name="_Ref355599495"/>
      <w:r w:rsidRPr="00BF6B9E">
        <w:rPr>
          <w:rFonts w:ascii="Times New Roman" w:hAnsi="Times New Roman" w:cs="Times New Roman"/>
        </w:rPr>
        <w:t xml:space="preserve">Cockayne E and Burton BP, 2000 Phys. Rev. B </w:t>
      </w:r>
      <w:r w:rsidRPr="00BF6B9E">
        <w:rPr>
          <w:rFonts w:ascii="Times New Roman" w:hAnsi="Times New Roman" w:cs="Times New Roman"/>
          <w:b/>
        </w:rPr>
        <w:t>63</w:t>
      </w:r>
      <w:r w:rsidRPr="00BF6B9E">
        <w:rPr>
          <w:rFonts w:ascii="Times New Roman" w:hAnsi="Times New Roman" w:cs="Times New Roman"/>
        </w:rPr>
        <w:t xml:space="preserve"> 3735</w:t>
      </w:r>
      <w:bookmarkEnd w:id="3"/>
      <w:r w:rsidRPr="00BF6B9E">
        <w:rPr>
          <w:rFonts w:ascii="Times New Roman" w:hAnsi="Times New Roman" w:cs="Times New Roman"/>
        </w:rPr>
        <w:t>.</w:t>
      </w:r>
    </w:p>
    <w:p w:rsidR="001661B6" w:rsidRPr="00331079" w:rsidRDefault="00BF6B9E" w:rsidP="006A2548">
      <w:pPr>
        <w:pStyle w:val="ListParagraph"/>
        <w:numPr>
          <w:ilvl w:val="0"/>
          <w:numId w:val="3"/>
        </w:numPr>
        <w:ind w:left="709" w:hanging="709"/>
        <w:jc w:val="both"/>
        <w:rPr>
          <w:rFonts w:ascii="Times New Roman" w:eastAsia="Calibri" w:hAnsi="Times New Roman" w:cs="Times New Roman"/>
        </w:rPr>
      </w:pPr>
      <w:bookmarkStart w:id="4" w:name="_Ref355599500"/>
      <w:r w:rsidRPr="00BF6B9E">
        <w:rPr>
          <w:rFonts w:ascii="Times New Roman" w:eastAsia="Calibri" w:hAnsi="Times New Roman" w:cs="Times New Roman"/>
        </w:rPr>
        <w:t xml:space="preserve">Chen SYD and Tang W, 2007 J. </w:t>
      </w:r>
      <w:r w:rsidR="001F5747">
        <w:rPr>
          <w:rFonts w:ascii="Times New Roman" w:eastAsia="Calibri" w:hAnsi="Times New Roman" w:cs="Times New Roman"/>
        </w:rPr>
        <w:t>A</w:t>
      </w:r>
      <w:r w:rsidRPr="00BF6B9E">
        <w:rPr>
          <w:rFonts w:ascii="Times New Roman" w:eastAsia="Calibri" w:hAnsi="Times New Roman" w:cs="Times New Roman"/>
        </w:rPr>
        <w:t xml:space="preserve">lloys and </w:t>
      </w:r>
      <w:r w:rsidR="001F5747">
        <w:rPr>
          <w:rFonts w:ascii="Times New Roman" w:eastAsia="Calibri" w:hAnsi="Times New Roman" w:cs="Times New Roman"/>
        </w:rPr>
        <w:t>C</w:t>
      </w:r>
      <w:r w:rsidR="007D016F">
        <w:rPr>
          <w:rFonts w:ascii="Times New Roman" w:eastAsia="Calibri" w:hAnsi="Times New Roman" w:cs="Times New Roman"/>
        </w:rPr>
        <w:t xml:space="preserve">ompd. </w:t>
      </w:r>
      <w:r w:rsidRPr="00BF6B9E">
        <w:rPr>
          <w:rFonts w:ascii="Times New Roman" w:eastAsia="Calibri" w:hAnsi="Times New Roman" w:cs="Times New Roman"/>
          <w:b/>
        </w:rPr>
        <w:t>441</w:t>
      </w:r>
      <w:r w:rsidRPr="00BF6B9E">
        <w:rPr>
          <w:rFonts w:ascii="Times New Roman" w:eastAsia="Calibri" w:hAnsi="Times New Roman" w:cs="Times New Roman"/>
        </w:rPr>
        <w:t xml:space="preserve"> 327</w:t>
      </w:r>
      <w:bookmarkEnd w:id="4"/>
      <w:r w:rsidRPr="00BF6B9E">
        <w:rPr>
          <w:rFonts w:ascii="Times New Roman" w:eastAsia="Calibri" w:hAnsi="Times New Roman" w:cs="Times New Roman"/>
        </w:rPr>
        <w:t>.</w:t>
      </w:r>
    </w:p>
    <w:p w:rsidR="001661B6" w:rsidRPr="00331079" w:rsidRDefault="00BF6B9E" w:rsidP="006A2548">
      <w:pPr>
        <w:pStyle w:val="ListParagraph"/>
        <w:numPr>
          <w:ilvl w:val="0"/>
          <w:numId w:val="3"/>
        </w:numPr>
        <w:ind w:left="709" w:hanging="709"/>
        <w:jc w:val="both"/>
        <w:rPr>
          <w:rFonts w:ascii="Times New Roman" w:eastAsia="Calibri" w:hAnsi="Times New Roman" w:cs="Times New Roman"/>
        </w:rPr>
      </w:pPr>
      <w:bookmarkStart w:id="5" w:name="_Ref355599504"/>
      <w:r w:rsidRPr="00BF6B9E">
        <w:rPr>
          <w:rFonts w:ascii="Times New Roman" w:eastAsia="Calibri" w:hAnsi="Times New Roman" w:cs="Times New Roman"/>
        </w:rPr>
        <w:t xml:space="preserve">Johnson M and Lemmens P, 2008 J. Phys. Condens. Matter </w:t>
      </w:r>
      <w:r w:rsidRPr="00BF6B9E">
        <w:rPr>
          <w:rFonts w:ascii="Times New Roman" w:eastAsia="Calibri" w:hAnsi="Times New Roman" w:cs="Times New Roman"/>
          <w:b/>
        </w:rPr>
        <w:t>20</w:t>
      </w:r>
      <w:r w:rsidRPr="00BF6B9E">
        <w:rPr>
          <w:rFonts w:ascii="Times New Roman" w:eastAsia="Calibri" w:hAnsi="Times New Roman" w:cs="Times New Roman"/>
        </w:rPr>
        <w:t xml:space="preserve"> 264001</w:t>
      </w:r>
      <w:bookmarkEnd w:id="5"/>
      <w:r w:rsidRPr="00BF6B9E">
        <w:rPr>
          <w:rFonts w:ascii="Times New Roman" w:eastAsia="Calibri" w:hAnsi="Times New Roman" w:cs="Times New Roman"/>
        </w:rPr>
        <w:t>.</w:t>
      </w:r>
    </w:p>
    <w:p w:rsidR="00731075" w:rsidRPr="00331079" w:rsidRDefault="00BF6B9E" w:rsidP="006A2548">
      <w:pPr>
        <w:pStyle w:val="ListParagraph"/>
        <w:numPr>
          <w:ilvl w:val="0"/>
          <w:numId w:val="3"/>
        </w:numPr>
        <w:spacing w:after="0"/>
        <w:ind w:left="709" w:hanging="709"/>
        <w:jc w:val="both"/>
        <w:rPr>
          <w:rFonts w:ascii="Times New Roman" w:hAnsi="Times New Roman" w:cs="Times New Roman"/>
        </w:rPr>
      </w:pPr>
      <w:bookmarkStart w:id="6" w:name="_Ref355599508"/>
      <w:r w:rsidRPr="00BF6B9E">
        <w:rPr>
          <w:rFonts w:ascii="Times New Roman" w:hAnsi="Times New Roman" w:cs="Times New Roman"/>
        </w:rPr>
        <w:t xml:space="preserve">Steele B, Burns AD, Chernatynskiy A, Grimes RW and Phillpot SR, 2010 J. Mater. Sci. </w:t>
      </w:r>
      <w:r w:rsidRPr="00BF6B9E">
        <w:rPr>
          <w:rFonts w:ascii="Times New Roman" w:hAnsi="Times New Roman" w:cs="Times New Roman"/>
          <w:b/>
        </w:rPr>
        <w:t>45</w:t>
      </w:r>
      <w:r w:rsidRPr="00BF6B9E">
        <w:rPr>
          <w:rFonts w:ascii="Times New Roman" w:hAnsi="Times New Roman" w:cs="Times New Roman"/>
        </w:rPr>
        <w:t xml:space="preserve"> 168</w:t>
      </w:r>
      <w:bookmarkEnd w:id="6"/>
      <w:r w:rsidRPr="00BF6B9E">
        <w:rPr>
          <w:rFonts w:ascii="Times New Roman" w:hAnsi="Times New Roman" w:cs="Times New Roman"/>
        </w:rPr>
        <w:t>.</w:t>
      </w:r>
    </w:p>
    <w:p w:rsidR="00693BD9" w:rsidRPr="00331079" w:rsidRDefault="00BF6B9E" w:rsidP="006A2548">
      <w:pPr>
        <w:pStyle w:val="ListParagraph"/>
        <w:numPr>
          <w:ilvl w:val="0"/>
          <w:numId w:val="3"/>
        </w:numPr>
        <w:ind w:left="709" w:hanging="709"/>
        <w:jc w:val="both"/>
        <w:rPr>
          <w:rFonts w:ascii="Times New Roman" w:eastAsia="Calibri" w:hAnsi="Times New Roman" w:cs="Times New Roman"/>
        </w:rPr>
      </w:pPr>
      <w:bookmarkStart w:id="7" w:name="_Ref355599524"/>
      <w:r w:rsidRPr="00BF6B9E">
        <w:rPr>
          <w:rFonts w:ascii="Times New Roman" w:eastAsia="Calibri" w:hAnsi="Times New Roman" w:cs="Times New Roman"/>
        </w:rPr>
        <w:t>Tang W and</w:t>
      </w:r>
      <w:r w:rsidR="007D016F">
        <w:rPr>
          <w:rFonts w:ascii="Times New Roman" w:eastAsia="Calibri" w:hAnsi="Times New Roman" w:cs="Times New Roman"/>
        </w:rPr>
        <w:t xml:space="preserve"> Chen D, 2009 Mater. Res. Bull.</w:t>
      </w:r>
      <w:r w:rsidRPr="00BF6B9E">
        <w:rPr>
          <w:rFonts w:ascii="Times New Roman" w:eastAsia="Calibri" w:hAnsi="Times New Roman" w:cs="Times New Roman"/>
        </w:rPr>
        <w:t xml:space="preserve"> </w:t>
      </w:r>
      <w:r w:rsidRPr="00BF6B9E">
        <w:rPr>
          <w:rFonts w:ascii="Times New Roman" w:eastAsia="Calibri" w:hAnsi="Times New Roman" w:cs="Times New Roman"/>
          <w:b/>
        </w:rPr>
        <w:t>44</w:t>
      </w:r>
      <w:r w:rsidRPr="00BF6B9E">
        <w:rPr>
          <w:rFonts w:ascii="Times New Roman" w:eastAsia="Calibri" w:hAnsi="Times New Roman" w:cs="Times New Roman"/>
        </w:rPr>
        <w:t xml:space="preserve"> 836</w:t>
      </w:r>
      <w:bookmarkEnd w:id="7"/>
      <w:r w:rsidRPr="00BF6B9E">
        <w:rPr>
          <w:rFonts w:ascii="Times New Roman" w:eastAsia="Calibri" w:hAnsi="Times New Roman" w:cs="Times New Roman"/>
        </w:rPr>
        <w:t>.</w:t>
      </w:r>
    </w:p>
    <w:p w:rsidR="00693BD9" w:rsidRPr="00331079" w:rsidRDefault="00BF6B9E" w:rsidP="006A2548">
      <w:pPr>
        <w:pStyle w:val="ListParagraph"/>
        <w:numPr>
          <w:ilvl w:val="0"/>
          <w:numId w:val="3"/>
        </w:numPr>
        <w:ind w:left="709" w:hanging="709"/>
        <w:jc w:val="both"/>
        <w:rPr>
          <w:rFonts w:ascii="Times New Roman" w:hAnsi="Times New Roman" w:cs="Times New Roman"/>
        </w:rPr>
      </w:pPr>
      <w:bookmarkStart w:id="8" w:name="_Ref355599528"/>
      <w:r w:rsidRPr="00BF6B9E">
        <w:rPr>
          <w:rFonts w:ascii="Times New Roman" w:hAnsi="Times New Roman" w:cs="Times New Roman"/>
        </w:rPr>
        <w:t xml:space="preserve">Zhang X, Zhang J, Chen X, Lu S and Wong XJ, 2007 J. Lumin. </w:t>
      </w:r>
      <w:r w:rsidRPr="00BF6B9E">
        <w:rPr>
          <w:rFonts w:ascii="Times New Roman" w:hAnsi="Times New Roman" w:cs="Times New Roman"/>
          <w:b/>
        </w:rPr>
        <w:t>122</w:t>
      </w:r>
      <w:r w:rsidRPr="00BF6B9E">
        <w:rPr>
          <w:rFonts w:ascii="Times New Roman" w:hAnsi="Times New Roman" w:cs="Times New Roman"/>
        </w:rPr>
        <w:t xml:space="preserve"> 958</w:t>
      </w:r>
      <w:bookmarkEnd w:id="8"/>
      <w:r w:rsidRPr="00BF6B9E">
        <w:rPr>
          <w:rFonts w:ascii="Times New Roman" w:hAnsi="Times New Roman" w:cs="Times New Roman"/>
        </w:rPr>
        <w:t>.</w:t>
      </w:r>
    </w:p>
    <w:p w:rsidR="00693BD9" w:rsidRPr="00331079" w:rsidRDefault="00BF6B9E" w:rsidP="006A2548">
      <w:pPr>
        <w:pStyle w:val="ListParagraph"/>
        <w:numPr>
          <w:ilvl w:val="0"/>
          <w:numId w:val="3"/>
        </w:numPr>
        <w:ind w:left="709" w:hanging="709"/>
        <w:jc w:val="both"/>
        <w:rPr>
          <w:rFonts w:ascii="Times New Roman" w:hAnsi="Times New Roman" w:cs="Times New Roman"/>
        </w:rPr>
      </w:pPr>
      <w:bookmarkStart w:id="9" w:name="_Ref355599534"/>
      <w:r w:rsidRPr="00BF6B9E">
        <w:rPr>
          <w:rFonts w:ascii="Times New Roman" w:hAnsi="Times New Roman" w:cs="Times New Roman"/>
        </w:rPr>
        <w:t xml:space="preserve">Boutinaud P, Pinel E, Dubois M, Vink AP and Mahiou R, 2005 J. Lumin. </w:t>
      </w:r>
      <w:r w:rsidRPr="00BF6B9E">
        <w:rPr>
          <w:rFonts w:ascii="Times New Roman" w:hAnsi="Times New Roman" w:cs="Times New Roman"/>
          <w:b/>
        </w:rPr>
        <w:t>111</w:t>
      </w:r>
      <w:r w:rsidRPr="00BF6B9E">
        <w:rPr>
          <w:rFonts w:ascii="Times New Roman" w:hAnsi="Times New Roman" w:cs="Times New Roman"/>
        </w:rPr>
        <w:t xml:space="preserve"> 69</w:t>
      </w:r>
      <w:bookmarkEnd w:id="9"/>
      <w:r w:rsidRPr="00BF6B9E">
        <w:rPr>
          <w:rFonts w:ascii="Times New Roman" w:hAnsi="Times New Roman" w:cs="Times New Roman"/>
        </w:rPr>
        <w:t>.</w:t>
      </w:r>
    </w:p>
    <w:p w:rsidR="00445277" w:rsidRPr="00331079" w:rsidRDefault="00BF6B9E" w:rsidP="006A2548">
      <w:pPr>
        <w:pStyle w:val="ListParagraph"/>
        <w:numPr>
          <w:ilvl w:val="0"/>
          <w:numId w:val="3"/>
        </w:numPr>
        <w:ind w:left="709" w:hanging="709"/>
        <w:jc w:val="both"/>
        <w:rPr>
          <w:rFonts w:ascii="Times New Roman" w:hAnsi="Times New Roman" w:cs="Times New Roman"/>
        </w:rPr>
      </w:pPr>
      <w:bookmarkStart w:id="10" w:name="_Ref355599539"/>
      <w:r w:rsidRPr="00BF6B9E">
        <w:rPr>
          <w:rFonts w:ascii="Times New Roman" w:hAnsi="Times New Roman" w:cs="Times New Roman"/>
        </w:rPr>
        <w:t xml:space="preserve">Meagher EP and Lager GA, 1979 Can. Mineral. </w:t>
      </w:r>
      <w:r w:rsidRPr="00BF6B9E">
        <w:rPr>
          <w:rFonts w:ascii="Times New Roman" w:hAnsi="Times New Roman" w:cs="Times New Roman"/>
          <w:b/>
        </w:rPr>
        <w:t>17</w:t>
      </w:r>
      <w:r w:rsidRPr="00BF6B9E">
        <w:rPr>
          <w:rFonts w:ascii="Times New Roman" w:hAnsi="Times New Roman" w:cs="Times New Roman"/>
        </w:rPr>
        <w:t xml:space="preserve"> 77</w:t>
      </w:r>
      <w:bookmarkEnd w:id="10"/>
      <w:r w:rsidRPr="00BF6B9E">
        <w:rPr>
          <w:rFonts w:ascii="Times New Roman" w:hAnsi="Times New Roman" w:cs="Times New Roman"/>
        </w:rPr>
        <w:t>.</w:t>
      </w:r>
    </w:p>
    <w:p w:rsidR="007F386D" w:rsidRDefault="00BF6B9E" w:rsidP="006A2548">
      <w:pPr>
        <w:pStyle w:val="ListParagraph"/>
        <w:numPr>
          <w:ilvl w:val="0"/>
          <w:numId w:val="3"/>
        </w:numPr>
        <w:ind w:left="709" w:hanging="709"/>
        <w:jc w:val="both"/>
        <w:rPr>
          <w:rFonts w:ascii="Times New Roman" w:hAnsi="Times New Roman" w:cs="Times New Roman"/>
        </w:rPr>
      </w:pPr>
      <w:bookmarkStart w:id="11" w:name="_Ref355599556"/>
      <w:r w:rsidRPr="00BF6B9E">
        <w:rPr>
          <w:rFonts w:ascii="Times New Roman" w:hAnsi="Times New Roman" w:cs="Times New Roman"/>
        </w:rPr>
        <w:t xml:space="preserve">Weber J, Lavrov E and Herklotz F, 2012 Physica B </w:t>
      </w:r>
      <w:r w:rsidRPr="00BF6B9E">
        <w:rPr>
          <w:rFonts w:ascii="Times New Roman" w:hAnsi="Times New Roman" w:cs="Times New Roman"/>
          <w:b/>
        </w:rPr>
        <w:t>407</w:t>
      </w:r>
      <w:r w:rsidRPr="00BF6B9E">
        <w:rPr>
          <w:rFonts w:ascii="Times New Roman" w:hAnsi="Times New Roman" w:cs="Times New Roman"/>
        </w:rPr>
        <w:t xml:space="preserve"> 1456</w:t>
      </w:r>
      <w:bookmarkEnd w:id="11"/>
      <w:r w:rsidRPr="00BF6B9E">
        <w:rPr>
          <w:rFonts w:ascii="Times New Roman" w:hAnsi="Times New Roman" w:cs="Times New Roman"/>
        </w:rPr>
        <w:t>.</w:t>
      </w:r>
    </w:p>
    <w:p w:rsidR="00C976C3" w:rsidRPr="00C976C3" w:rsidRDefault="00C976C3" w:rsidP="00C976C3">
      <w:pPr>
        <w:pStyle w:val="ListParagraph"/>
        <w:numPr>
          <w:ilvl w:val="0"/>
          <w:numId w:val="3"/>
        </w:numPr>
        <w:ind w:left="709" w:hanging="709"/>
        <w:jc w:val="both"/>
        <w:rPr>
          <w:rFonts w:ascii="Times New Roman" w:hAnsi="Times New Roman" w:cs="Times New Roman"/>
        </w:rPr>
      </w:pPr>
      <w:bookmarkStart w:id="12" w:name="_Ref356402849"/>
      <w:r w:rsidRPr="00C976C3">
        <w:rPr>
          <w:rFonts w:ascii="Times New Roman" w:hAnsi="Times New Roman" w:cs="Times New Roman"/>
        </w:rPr>
        <w:t>Mohd RJ, Kok SW, Norliza H, Nurul AKA</w:t>
      </w:r>
      <w:r w:rsidR="000C4AF8">
        <w:rPr>
          <w:rFonts w:ascii="Times New Roman" w:hAnsi="Times New Roman" w:cs="Times New Roman"/>
        </w:rPr>
        <w:t xml:space="preserve">, </w:t>
      </w:r>
      <w:r w:rsidR="007D016F" w:rsidRPr="000C4AF8">
        <w:rPr>
          <w:rFonts w:ascii="Times New Roman" w:hAnsi="Times New Roman" w:cs="Times New Roman"/>
        </w:rPr>
        <w:t>2012</w:t>
      </w:r>
      <w:r w:rsidR="007D016F">
        <w:rPr>
          <w:rFonts w:ascii="Times New Roman" w:hAnsi="Times New Roman" w:cs="Times New Roman"/>
        </w:rPr>
        <w:t xml:space="preserve"> </w:t>
      </w:r>
      <w:r w:rsidR="000C4AF8" w:rsidRPr="000C4AF8">
        <w:rPr>
          <w:rFonts w:ascii="Times New Roman" w:hAnsi="Times New Roman" w:cs="Times New Roman"/>
        </w:rPr>
        <w:t xml:space="preserve">Int. J. Electrochem. Sci. </w:t>
      </w:r>
      <w:r w:rsidR="000C4AF8" w:rsidRPr="007D016F">
        <w:rPr>
          <w:rFonts w:ascii="Times New Roman" w:hAnsi="Times New Roman" w:cs="Times New Roman"/>
          <w:b/>
        </w:rPr>
        <w:t>7</w:t>
      </w:r>
      <w:r w:rsidR="000C4AF8" w:rsidRPr="000C4AF8">
        <w:rPr>
          <w:rFonts w:ascii="Times New Roman" w:hAnsi="Times New Roman" w:cs="Times New Roman"/>
        </w:rPr>
        <w:t xml:space="preserve">  4942</w:t>
      </w:r>
      <w:bookmarkEnd w:id="12"/>
    </w:p>
    <w:p w:rsidR="00BB7D64" w:rsidRPr="00331079" w:rsidRDefault="00BF6B9E" w:rsidP="006A2548">
      <w:pPr>
        <w:pStyle w:val="ListParagraph"/>
        <w:numPr>
          <w:ilvl w:val="0"/>
          <w:numId w:val="3"/>
        </w:numPr>
        <w:ind w:left="709" w:hanging="709"/>
        <w:jc w:val="both"/>
        <w:rPr>
          <w:rFonts w:ascii="Times New Roman" w:hAnsi="Times New Roman" w:cs="Times New Roman"/>
        </w:rPr>
      </w:pPr>
      <w:bookmarkStart w:id="13" w:name="_Ref355599635"/>
      <w:r w:rsidRPr="00BF6B9E">
        <w:rPr>
          <w:rFonts w:ascii="Times New Roman" w:hAnsi="Times New Roman" w:cs="Times New Roman"/>
        </w:rPr>
        <w:t>Ricci PC, Casu A, Salis M, Corpino R and Anedda A,</w:t>
      </w:r>
      <w:r w:rsidR="007D016F">
        <w:rPr>
          <w:rFonts w:ascii="Times New Roman" w:hAnsi="Times New Roman" w:cs="Times New Roman"/>
        </w:rPr>
        <w:t xml:space="preserve"> </w:t>
      </w:r>
      <w:r w:rsidRPr="00BF6B9E">
        <w:rPr>
          <w:rFonts w:ascii="Times New Roman" w:hAnsi="Times New Roman" w:cs="Times New Roman"/>
        </w:rPr>
        <w:t xml:space="preserve"> 2010 J. Phys. Chem. C </w:t>
      </w:r>
      <w:r w:rsidRPr="00BF6B9E">
        <w:rPr>
          <w:rFonts w:ascii="Times New Roman" w:hAnsi="Times New Roman" w:cs="Times New Roman"/>
          <w:b/>
        </w:rPr>
        <w:t>114</w:t>
      </w:r>
      <w:r w:rsidRPr="00BF6B9E">
        <w:rPr>
          <w:rFonts w:ascii="Times New Roman" w:hAnsi="Times New Roman" w:cs="Times New Roman"/>
        </w:rPr>
        <w:t xml:space="preserve"> 14441</w:t>
      </w:r>
      <w:bookmarkEnd w:id="13"/>
      <w:r w:rsidRPr="00BF6B9E">
        <w:rPr>
          <w:rFonts w:ascii="Times New Roman" w:hAnsi="Times New Roman" w:cs="Times New Roman"/>
        </w:rPr>
        <w:t>.</w:t>
      </w:r>
    </w:p>
    <w:p w:rsidR="004A0059" w:rsidRPr="00331079" w:rsidRDefault="00BF6B9E" w:rsidP="006A2548">
      <w:pPr>
        <w:pStyle w:val="ListParagraph"/>
        <w:numPr>
          <w:ilvl w:val="0"/>
          <w:numId w:val="3"/>
        </w:numPr>
        <w:ind w:left="709" w:hanging="709"/>
        <w:jc w:val="both"/>
        <w:rPr>
          <w:rFonts w:ascii="Times New Roman" w:hAnsi="Times New Roman" w:cs="Times New Roman"/>
        </w:rPr>
      </w:pPr>
      <w:bookmarkStart w:id="14" w:name="_Ref355599639"/>
      <w:r w:rsidRPr="00BF6B9E">
        <w:rPr>
          <w:rFonts w:ascii="Times New Roman" w:hAnsi="Times New Roman" w:cs="Times New Roman"/>
        </w:rPr>
        <w:t xml:space="preserve">Cho E, Han S, Ahn HS, Lee KR, Kim SK and Hwang CS, 2006 Phys. Rev. B </w:t>
      </w:r>
      <w:r w:rsidRPr="00BF6B9E">
        <w:rPr>
          <w:rFonts w:ascii="Times New Roman" w:hAnsi="Times New Roman" w:cs="Times New Roman"/>
          <w:b/>
        </w:rPr>
        <w:t xml:space="preserve">73 </w:t>
      </w:r>
      <w:r w:rsidRPr="00BF6B9E">
        <w:rPr>
          <w:rFonts w:ascii="Times New Roman" w:hAnsi="Times New Roman" w:cs="Times New Roman"/>
        </w:rPr>
        <w:t>193202</w:t>
      </w:r>
      <w:bookmarkEnd w:id="14"/>
      <w:r w:rsidRPr="00BF6B9E">
        <w:rPr>
          <w:rFonts w:ascii="Times New Roman" w:hAnsi="Times New Roman" w:cs="Times New Roman"/>
        </w:rPr>
        <w:t xml:space="preserve">. </w:t>
      </w:r>
    </w:p>
    <w:p w:rsidR="004A0059" w:rsidRPr="00331079" w:rsidRDefault="00BF6B9E" w:rsidP="006A2548">
      <w:pPr>
        <w:pStyle w:val="ListParagraph"/>
        <w:numPr>
          <w:ilvl w:val="0"/>
          <w:numId w:val="3"/>
        </w:numPr>
        <w:ind w:left="709" w:hanging="709"/>
        <w:jc w:val="both"/>
        <w:rPr>
          <w:rFonts w:ascii="Times New Roman" w:hAnsi="Times New Roman" w:cs="Times New Roman"/>
        </w:rPr>
      </w:pPr>
      <w:bookmarkStart w:id="15" w:name="_Ref355599667"/>
      <w:r w:rsidRPr="00BF6B9E">
        <w:rPr>
          <w:rFonts w:ascii="Times New Roman" w:hAnsi="Times New Roman" w:cs="Times New Roman"/>
        </w:rPr>
        <w:t xml:space="preserve">Scepanovicy M, Grujic-Brojcin M, Miric M, Dohcevic-Mitrovic Z and Popovic ZV, 2009 Acta Phys. Pol. A </w:t>
      </w:r>
      <w:r w:rsidRPr="00BF6B9E">
        <w:rPr>
          <w:rFonts w:ascii="Times New Roman" w:hAnsi="Times New Roman" w:cs="Times New Roman"/>
          <w:b/>
        </w:rPr>
        <w:t>116</w:t>
      </w:r>
      <w:r w:rsidRPr="00BF6B9E">
        <w:rPr>
          <w:rFonts w:ascii="Times New Roman" w:hAnsi="Times New Roman" w:cs="Times New Roman"/>
        </w:rPr>
        <w:t xml:space="preserve"> 603</w:t>
      </w:r>
      <w:bookmarkEnd w:id="15"/>
      <w:r w:rsidRPr="00BF6B9E">
        <w:rPr>
          <w:rFonts w:ascii="Times New Roman" w:hAnsi="Times New Roman" w:cs="Times New Roman"/>
        </w:rPr>
        <w:t>.</w:t>
      </w:r>
    </w:p>
    <w:p w:rsidR="004A0059" w:rsidRPr="00331079" w:rsidRDefault="00BF6B9E" w:rsidP="006A2548">
      <w:pPr>
        <w:pStyle w:val="ListParagraph"/>
        <w:numPr>
          <w:ilvl w:val="0"/>
          <w:numId w:val="3"/>
        </w:numPr>
        <w:ind w:left="709" w:hanging="709"/>
        <w:jc w:val="both"/>
        <w:rPr>
          <w:rFonts w:ascii="Times New Roman" w:hAnsi="Times New Roman" w:cs="Times New Roman"/>
        </w:rPr>
      </w:pPr>
      <w:bookmarkStart w:id="16" w:name="_Ref355599673"/>
      <w:r w:rsidRPr="00BF6B9E">
        <w:rPr>
          <w:rFonts w:ascii="Times New Roman" w:hAnsi="Times New Roman" w:cs="Times New Roman"/>
        </w:rPr>
        <w:t xml:space="preserve">Park KH and Kim HG, 2011 J. Korean Phys. Soc. </w:t>
      </w:r>
      <w:r w:rsidRPr="00BF6B9E">
        <w:rPr>
          <w:rFonts w:ascii="Times New Roman" w:hAnsi="Times New Roman" w:cs="Times New Roman"/>
          <w:b/>
        </w:rPr>
        <w:t>56</w:t>
      </w:r>
      <w:r w:rsidRPr="00BF6B9E">
        <w:rPr>
          <w:rFonts w:ascii="Times New Roman" w:hAnsi="Times New Roman" w:cs="Times New Roman"/>
        </w:rPr>
        <w:t>(2) 648</w:t>
      </w:r>
      <w:bookmarkEnd w:id="16"/>
      <w:r w:rsidRPr="00BF6B9E">
        <w:rPr>
          <w:rFonts w:ascii="Times New Roman" w:hAnsi="Times New Roman" w:cs="Times New Roman"/>
        </w:rPr>
        <w:t>.</w:t>
      </w:r>
    </w:p>
    <w:p w:rsidR="004A0059" w:rsidRPr="00331079" w:rsidRDefault="00BF6B9E" w:rsidP="006A2548">
      <w:pPr>
        <w:pStyle w:val="ListParagraph"/>
        <w:numPr>
          <w:ilvl w:val="0"/>
          <w:numId w:val="3"/>
        </w:numPr>
        <w:ind w:left="709" w:hanging="709"/>
        <w:jc w:val="both"/>
        <w:rPr>
          <w:rFonts w:ascii="Times New Roman" w:hAnsi="Times New Roman" w:cs="Times New Roman"/>
        </w:rPr>
      </w:pPr>
      <w:bookmarkStart w:id="17" w:name="_Ref355599718"/>
      <w:r w:rsidRPr="00BF6B9E">
        <w:rPr>
          <w:rFonts w:ascii="Times New Roman" w:hAnsi="Times New Roman" w:cs="Times New Roman"/>
        </w:rPr>
        <w:t xml:space="preserve">Deren PJ, Pazik R, Strek W, Boutinaud P, Mahiou R, 2008 J. Alloys and Compd. </w:t>
      </w:r>
      <w:r w:rsidRPr="00BF6B9E">
        <w:rPr>
          <w:rFonts w:ascii="Times New Roman" w:hAnsi="Times New Roman" w:cs="Times New Roman"/>
          <w:b/>
        </w:rPr>
        <w:t>451</w:t>
      </w:r>
      <w:r w:rsidRPr="00BF6B9E">
        <w:rPr>
          <w:rFonts w:ascii="Times New Roman" w:hAnsi="Times New Roman" w:cs="Times New Roman"/>
        </w:rPr>
        <w:t xml:space="preserve"> 595</w:t>
      </w:r>
      <w:bookmarkEnd w:id="17"/>
      <w:r w:rsidRPr="00BF6B9E">
        <w:rPr>
          <w:rFonts w:ascii="Times New Roman" w:hAnsi="Times New Roman" w:cs="Times New Roman"/>
        </w:rPr>
        <w:t>.</w:t>
      </w:r>
    </w:p>
    <w:p w:rsidR="00A7164F" w:rsidRDefault="00BF6B9E" w:rsidP="006A2548">
      <w:pPr>
        <w:pStyle w:val="ListParagraph"/>
        <w:numPr>
          <w:ilvl w:val="0"/>
          <w:numId w:val="3"/>
        </w:numPr>
        <w:ind w:left="709" w:hanging="709"/>
        <w:jc w:val="both"/>
        <w:rPr>
          <w:rFonts w:ascii="Times New Roman" w:hAnsi="Times New Roman" w:cs="Times New Roman"/>
        </w:rPr>
      </w:pPr>
      <w:bookmarkStart w:id="18" w:name="_Ref355599733"/>
      <w:r w:rsidRPr="00BF6B9E">
        <w:rPr>
          <w:rFonts w:ascii="Times New Roman" w:hAnsi="Times New Roman" w:cs="Times New Roman"/>
        </w:rPr>
        <w:t xml:space="preserve">Erdei S, Rodriguez NM, White FW, Ravichandran D and Cross LE, 1998 J. Mater. Chem. </w:t>
      </w:r>
      <w:r w:rsidRPr="00BF6B9E">
        <w:rPr>
          <w:rFonts w:ascii="Times New Roman" w:hAnsi="Times New Roman" w:cs="Times New Roman"/>
          <w:b/>
        </w:rPr>
        <w:t>8</w:t>
      </w:r>
      <w:r w:rsidRPr="00BF6B9E">
        <w:rPr>
          <w:rFonts w:ascii="Times New Roman" w:hAnsi="Times New Roman" w:cs="Times New Roman"/>
        </w:rPr>
        <w:t>(1) 99</w:t>
      </w:r>
      <w:bookmarkEnd w:id="18"/>
      <w:r w:rsidRPr="00BF6B9E">
        <w:rPr>
          <w:rFonts w:ascii="Times New Roman" w:hAnsi="Times New Roman" w:cs="Times New Roman"/>
        </w:rPr>
        <w:t>.</w:t>
      </w:r>
    </w:p>
    <w:p w:rsidR="00841E8A" w:rsidRDefault="00BF6B9E" w:rsidP="006A2548">
      <w:pPr>
        <w:pStyle w:val="ListParagraph"/>
        <w:numPr>
          <w:ilvl w:val="0"/>
          <w:numId w:val="3"/>
        </w:numPr>
        <w:ind w:left="709" w:hanging="709"/>
        <w:jc w:val="both"/>
        <w:rPr>
          <w:rFonts w:ascii="Times New Roman" w:hAnsi="Times New Roman" w:cs="Times New Roman"/>
        </w:rPr>
      </w:pPr>
      <w:bookmarkStart w:id="19" w:name="_Ref355599737"/>
      <w:r w:rsidRPr="00BF6B9E">
        <w:rPr>
          <w:rFonts w:ascii="Times New Roman" w:hAnsi="Times New Roman" w:cs="Times New Roman"/>
        </w:rPr>
        <w:t xml:space="preserve">Zhang J, Liang H and Su Q, 2009 J. Phys. D: Appl. Phys. </w:t>
      </w:r>
      <w:r w:rsidRPr="00BF6B9E">
        <w:rPr>
          <w:rFonts w:ascii="Times New Roman" w:hAnsi="Times New Roman" w:cs="Times New Roman"/>
          <w:b/>
        </w:rPr>
        <w:t>42</w:t>
      </w:r>
      <w:r w:rsidRPr="00BF6B9E">
        <w:rPr>
          <w:rFonts w:ascii="Times New Roman" w:hAnsi="Times New Roman" w:cs="Times New Roman"/>
        </w:rPr>
        <w:t xml:space="preserve"> 105110</w:t>
      </w:r>
      <w:bookmarkEnd w:id="19"/>
      <w:r w:rsidRPr="00BF6B9E">
        <w:rPr>
          <w:rFonts w:ascii="Times New Roman" w:hAnsi="Times New Roman" w:cs="Times New Roman"/>
        </w:rPr>
        <w:t>.</w:t>
      </w:r>
    </w:p>
    <w:p w:rsidR="00E443DE" w:rsidRPr="00331079" w:rsidRDefault="00E443DE" w:rsidP="00E443DE">
      <w:pPr>
        <w:pStyle w:val="ListParagraph"/>
        <w:numPr>
          <w:ilvl w:val="0"/>
          <w:numId w:val="3"/>
        </w:numPr>
        <w:ind w:left="709" w:hanging="709"/>
        <w:jc w:val="both"/>
        <w:rPr>
          <w:rFonts w:ascii="Times New Roman" w:hAnsi="Times New Roman" w:cs="Times New Roman"/>
        </w:rPr>
      </w:pPr>
      <w:bookmarkStart w:id="20" w:name="_Ref356402828"/>
      <w:r>
        <w:rPr>
          <w:rFonts w:ascii="Times New Roman" w:hAnsi="Times New Roman" w:cs="Times New Roman"/>
        </w:rPr>
        <w:t>Askeland DR, Fulay PP, Wright VJ, The science and engineering of materials, 2010, 6</w:t>
      </w:r>
      <w:r w:rsidRPr="00E443DE">
        <w:rPr>
          <w:rFonts w:ascii="Times New Roman" w:hAnsi="Times New Roman" w:cs="Times New Roman"/>
          <w:vertAlign w:val="superscript"/>
        </w:rPr>
        <w:t>th</w:t>
      </w:r>
      <w:r>
        <w:rPr>
          <w:rFonts w:ascii="Times New Roman" w:hAnsi="Times New Roman" w:cs="Times New Roman"/>
        </w:rPr>
        <w:t xml:space="preserve"> ed., Cengage learning Inc. USA, p115</w:t>
      </w:r>
      <w:bookmarkEnd w:id="20"/>
      <w:r w:rsidR="007D016F">
        <w:rPr>
          <w:rFonts w:ascii="Times New Roman" w:hAnsi="Times New Roman" w:cs="Times New Roman"/>
        </w:rPr>
        <w:t>.</w:t>
      </w:r>
    </w:p>
    <w:p w:rsidR="00841E8A" w:rsidRPr="00331079" w:rsidRDefault="00BF6B9E" w:rsidP="006A2548">
      <w:pPr>
        <w:pStyle w:val="ListParagraph"/>
        <w:numPr>
          <w:ilvl w:val="0"/>
          <w:numId w:val="3"/>
        </w:numPr>
        <w:spacing w:before="240"/>
        <w:ind w:left="709" w:hanging="709"/>
        <w:jc w:val="both"/>
        <w:rPr>
          <w:rFonts w:ascii="Times New Roman" w:hAnsi="Times New Roman" w:cs="Times New Roman"/>
        </w:rPr>
      </w:pPr>
      <w:bookmarkStart w:id="21" w:name="_Ref355599770"/>
      <w:r w:rsidRPr="00BF6B9E">
        <w:rPr>
          <w:rFonts w:ascii="Times New Roman" w:hAnsi="Times New Roman" w:cs="Times New Roman"/>
        </w:rPr>
        <w:t xml:space="preserve">Pitale SS, Kumar V, Nagpure IM, Ntwaeaborwa OM, Coetzee E and Swart HC, 2011 J. Appl. Phys. </w:t>
      </w:r>
      <w:r w:rsidRPr="00BF6B9E">
        <w:rPr>
          <w:rFonts w:ascii="Times New Roman" w:hAnsi="Times New Roman" w:cs="Times New Roman"/>
          <w:b/>
        </w:rPr>
        <w:t>109</w:t>
      </w:r>
      <w:r w:rsidRPr="00BF6B9E">
        <w:rPr>
          <w:rFonts w:ascii="Times New Roman" w:hAnsi="Times New Roman" w:cs="Times New Roman"/>
        </w:rPr>
        <w:t xml:space="preserve"> 013105</w:t>
      </w:r>
      <w:bookmarkEnd w:id="21"/>
      <w:r w:rsidRPr="00BF6B9E">
        <w:rPr>
          <w:rFonts w:ascii="Times New Roman" w:hAnsi="Times New Roman" w:cs="Times New Roman"/>
        </w:rPr>
        <w:t>.</w:t>
      </w:r>
    </w:p>
    <w:p w:rsidR="0010520F" w:rsidRPr="00331079" w:rsidRDefault="00BF6B9E" w:rsidP="006A2548">
      <w:pPr>
        <w:pStyle w:val="ListParagraph"/>
        <w:numPr>
          <w:ilvl w:val="0"/>
          <w:numId w:val="3"/>
        </w:numPr>
        <w:ind w:left="709" w:hanging="709"/>
        <w:jc w:val="both"/>
        <w:rPr>
          <w:rFonts w:ascii="Times New Roman" w:hAnsi="Times New Roman" w:cs="Times New Roman"/>
        </w:rPr>
      </w:pPr>
      <w:bookmarkStart w:id="22" w:name="_Ref355599777"/>
      <w:bookmarkStart w:id="23" w:name="_Ref357008925"/>
      <w:r w:rsidRPr="00BF6B9E">
        <w:rPr>
          <w:rFonts w:ascii="Times New Roman" w:hAnsi="Times New Roman" w:cs="Times New Roman"/>
        </w:rPr>
        <w:t xml:space="preserve">Kumar V, Mishra V, Pitale SS, Nagpure IM, Coetzee E, Ntwaeaborwa OM, Terblans JJ and Swart HC, 2010 J. Appl. Phys. </w:t>
      </w:r>
      <w:r w:rsidRPr="00BF6B9E">
        <w:rPr>
          <w:rFonts w:ascii="Times New Roman" w:hAnsi="Times New Roman" w:cs="Times New Roman"/>
          <w:b/>
        </w:rPr>
        <w:t>107</w:t>
      </w:r>
      <w:r w:rsidRPr="00BF6B9E">
        <w:rPr>
          <w:rFonts w:ascii="Times New Roman" w:hAnsi="Times New Roman" w:cs="Times New Roman"/>
        </w:rPr>
        <w:t xml:space="preserve"> 123533</w:t>
      </w:r>
      <w:bookmarkEnd w:id="22"/>
      <w:r w:rsidRPr="00BF6B9E">
        <w:rPr>
          <w:rFonts w:ascii="Times New Roman" w:hAnsi="Times New Roman" w:cs="Times New Roman"/>
        </w:rPr>
        <w:t>.</w:t>
      </w:r>
      <w:bookmarkEnd w:id="23"/>
    </w:p>
    <w:p w:rsidR="00E416C3" w:rsidRPr="00294F88" w:rsidRDefault="00BF6B9E" w:rsidP="006A2548">
      <w:pPr>
        <w:pStyle w:val="ListParagraph"/>
        <w:numPr>
          <w:ilvl w:val="0"/>
          <w:numId w:val="3"/>
        </w:numPr>
        <w:spacing w:after="0"/>
        <w:ind w:left="709" w:hanging="709"/>
        <w:jc w:val="both"/>
        <w:rPr>
          <w:rFonts w:ascii="Times New Roman" w:hAnsi="Times New Roman" w:cs="Times New Roman"/>
          <w:sz w:val="24"/>
          <w:szCs w:val="24"/>
        </w:rPr>
      </w:pPr>
      <w:bookmarkStart w:id="24" w:name="_Ref355599783"/>
      <w:bookmarkStart w:id="25" w:name="_Ref357008940"/>
      <w:r w:rsidRPr="00BF6B9E">
        <w:rPr>
          <w:rFonts w:ascii="Times New Roman" w:hAnsi="Times New Roman" w:cs="Times New Roman"/>
        </w:rPr>
        <w:t xml:space="preserve">Swart HC, Sebastian JS, Trottier TA, Jones SL and Holloway PH, 1996 J. Vac. Sci. Technol. </w:t>
      </w:r>
      <w:r w:rsidRPr="00BF6B9E">
        <w:rPr>
          <w:rFonts w:ascii="Times New Roman" w:hAnsi="Times New Roman" w:cs="Times New Roman"/>
          <w:b/>
        </w:rPr>
        <w:t>14</w:t>
      </w:r>
      <w:r w:rsidRPr="00BF6B9E">
        <w:rPr>
          <w:rFonts w:ascii="Times New Roman" w:hAnsi="Times New Roman" w:cs="Times New Roman"/>
        </w:rPr>
        <w:t>(3) 1697</w:t>
      </w:r>
      <w:bookmarkEnd w:id="24"/>
      <w:r w:rsidRPr="00BF6B9E">
        <w:rPr>
          <w:rFonts w:ascii="Times New Roman" w:hAnsi="Times New Roman" w:cs="Times New Roman"/>
        </w:rPr>
        <w:t>.</w:t>
      </w:r>
      <w:bookmarkEnd w:id="25"/>
      <w:r>
        <w:rPr>
          <w:rFonts w:ascii="Times New Roman" w:hAnsi="Times New Roman" w:cs="Times New Roman"/>
          <w:b/>
          <w:sz w:val="24"/>
          <w:szCs w:val="24"/>
        </w:rPr>
        <w:tab/>
      </w:r>
    </w:p>
    <w:p w:rsidR="00FC1019" w:rsidRDefault="001C03EB" w:rsidP="00FC1019">
      <w:pPr>
        <w:pStyle w:val="ListParagraph"/>
        <w:numPr>
          <w:ilvl w:val="0"/>
          <w:numId w:val="3"/>
        </w:numPr>
        <w:spacing w:after="0"/>
        <w:ind w:left="709" w:hanging="709"/>
        <w:jc w:val="both"/>
        <w:rPr>
          <w:rFonts w:ascii="Times New Roman" w:hAnsi="Times New Roman" w:cs="Times New Roman"/>
          <w:sz w:val="24"/>
          <w:szCs w:val="24"/>
        </w:rPr>
      </w:pPr>
      <w:bookmarkStart w:id="26" w:name="_Ref357008894"/>
      <w:r w:rsidRPr="00FC1019">
        <w:rPr>
          <w:rFonts w:ascii="Times New Roman" w:hAnsi="Times New Roman" w:cs="Times New Roman"/>
          <w:sz w:val="24"/>
          <w:szCs w:val="24"/>
        </w:rPr>
        <w:t>Swart</w:t>
      </w:r>
      <w:r w:rsidR="00F85B69" w:rsidRPr="00FC1019">
        <w:rPr>
          <w:rFonts w:ascii="Times New Roman" w:hAnsi="Times New Roman" w:cs="Times New Roman"/>
          <w:sz w:val="24"/>
          <w:szCs w:val="24"/>
        </w:rPr>
        <w:t xml:space="preserve"> HC</w:t>
      </w:r>
      <w:r w:rsidRPr="00FC1019">
        <w:rPr>
          <w:rFonts w:ascii="Times New Roman" w:hAnsi="Times New Roman" w:cs="Times New Roman"/>
          <w:sz w:val="24"/>
          <w:szCs w:val="24"/>
        </w:rPr>
        <w:t>, Greeff</w:t>
      </w:r>
      <w:r w:rsidR="00F85B69" w:rsidRPr="00FC1019">
        <w:rPr>
          <w:rFonts w:ascii="Times New Roman" w:hAnsi="Times New Roman" w:cs="Times New Roman"/>
          <w:sz w:val="24"/>
          <w:szCs w:val="24"/>
        </w:rPr>
        <w:t xml:space="preserve"> AP</w:t>
      </w:r>
      <w:r w:rsidRPr="00FC1019">
        <w:rPr>
          <w:rFonts w:ascii="Times New Roman" w:hAnsi="Times New Roman" w:cs="Times New Roman"/>
          <w:sz w:val="24"/>
          <w:szCs w:val="24"/>
        </w:rPr>
        <w:t xml:space="preserve">, Holloway </w:t>
      </w:r>
      <w:r w:rsidR="00F85B69" w:rsidRPr="00FC1019">
        <w:rPr>
          <w:rFonts w:ascii="Times New Roman" w:hAnsi="Times New Roman" w:cs="Times New Roman"/>
          <w:sz w:val="24"/>
          <w:szCs w:val="24"/>
        </w:rPr>
        <w:t xml:space="preserve">PH </w:t>
      </w:r>
      <w:r w:rsidRPr="00FC1019">
        <w:rPr>
          <w:rFonts w:ascii="Times New Roman" w:hAnsi="Times New Roman" w:cs="Times New Roman"/>
          <w:sz w:val="24"/>
          <w:szCs w:val="24"/>
        </w:rPr>
        <w:t>and Berning</w:t>
      </w:r>
      <w:r w:rsidR="00F85B69" w:rsidRPr="00FC1019">
        <w:rPr>
          <w:rFonts w:ascii="Times New Roman" w:hAnsi="Times New Roman" w:cs="Times New Roman"/>
          <w:sz w:val="24"/>
          <w:szCs w:val="24"/>
        </w:rPr>
        <w:t xml:space="preserve"> GLP</w:t>
      </w:r>
      <w:r w:rsidRPr="00FC1019">
        <w:rPr>
          <w:rFonts w:ascii="Times New Roman" w:hAnsi="Times New Roman" w:cs="Times New Roman"/>
          <w:sz w:val="24"/>
          <w:szCs w:val="24"/>
        </w:rPr>
        <w:t xml:space="preserve">, </w:t>
      </w:r>
      <w:r w:rsidR="00F85B69" w:rsidRPr="00FC1019">
        <w:rPr>
          <w:rFonts w:ascii="Times New Roman" w:hAnsi="Times New Roman" w:cs="Times New Roman"/>
          <w:sz w:val="24"/>
          <w:szCs w:val="24"/>
        </w:rPr>
        <w:t xml:space="preserve">1999 </w:t>
      </w:r>
      <w:r w:rsidRPr="00FC1019">
        <w:rPr>
          <w:rFonts w:ascii="Times New Roman" w:hAnsi="Times New Roman" w:cs="Times New Roman"/>
          <w:sz w:val="24"/>
          <w:szCs w:val="24"/>
        </w:rPr>
        <w:t xml:space="preserve">Appl. Surf. Sci. </w:t>
      </w:r>
      <w:r w:rsidRPr="00FC1019">
        <w:rPr>
          <w:rFonts w:ascii="Times New Roman" w:hAnsi="Times New Roman" w:cs="Times New Roman"/>
          <w:b/>
          <w:sz w:val="24"/>
          <w:szCs w:val="24"/>
        </w:rPr>
        <w:t>140</w:t>
      </w:r>
      <w:r w:rsidRPr="00FC1019">
        <w:rPr>
          <w:rFonts w:ascii="Times New Roman" w:hAnsi="Times New Roman" w:cs="Times New Roman"/>
          <w:sz w:val="24"/>
          <w:szCs w:val="24"/>
        </w:rPr>
        <w:t xml:space="preserve"> 63.</w:t>
      </w:r>
      <w:bookmarkEnd w:id="26"/>
    </w:p>
    <w:p w:rsidR="00FC1019" w:rsidRPr="00FC1019" w:rsidRDefault="00FC1019" w:rsidP="00FC1019">
      <w:pPr>
        <w:pStyle w:val="ListParagraph"/>
        <w:numPr>
          <w:ilvl w:val="0"/>
          <w:numId w:val="3"/>
        </w:numPr>
        <w:spacing w:after="0"/>
        <w:ind w:left="709" w:hanging="709"/>
        <w:jc w:val="both"/>
        <w:rPr>
          <w:rFonts w:ascii="Times New Roman" w:hAnsi="Times New Roman" w:cs="Times New Roman"/>
          <w:sz w:val="24"/>
          <w:szCs w:val="24"/>
        </w:rPr>
      </w:pPr>
      <w:bookmarkStart w:id="27" w:name="_Ref357072813"/>
      <w:r w:rsidRPr="00FC1019">
        <w:rPr>
          <w:rFonts w:ascii="Times New Roman" w:hAnsi="Times New Roman" w:cs="Times New Roman"/>
          <w:sz w:val="24"/>
          <w:szCs w:val="24"/>
        </w:rPr>
        <w:t>Noto</w:t>
      </w:r>
      <w:r>
        <w:rPr>
          <w:rFonts w:ascii="Times New Roman" w:hAnsi="Times New Roman" w:cs="Times New Roman"/>
          <w:sz w:val="24"/>
          <w:szCs w:val="24"/>
        </w:rPr>
        <w:t xml:space="preserve"> LL</w:t>
      </w:r>
      <w:r w:rsidRPr="00FC1019">
        <w:rPr>
          <w:rFonts w:ascii="Times New Roman" w:hAnsi="Times New Roman" w:cs="Times New Roman"/>
          <w:sz w:val="24"/>
          <w:szCs w:val="24"/>
        </w:rPr>
        <w:t>, Pitale</w:t>
      </w:r>
      <w:r>
        <w:rPr>
          <w:rFonts w:ascii="Times New Roman" w:hAnsi="Times New Roman" w:cs="Times New Roman"/>
          <w:sz w:val="24"/>
          <w:szCs w:val="24"/>
        </w:rPr>
        <w:t xml:space="preserve"> SS</w:t>
      </w:r>
      <w:r w:rsidRPr="00FC1019">
        <w:rPr>
          <w:rFonts w:ascii="Times New Roman" w:hAnsi="Times New Roman" w:cs="Times New Roman"/>
          <w:sz w:val="24"/>
          <w:szCs w:val="24"/>
        </w:rPr>
        <w:t>, Terblans</w:t>
      </w:r>
      <w:r>
        <w:rPr>
          <w:rFonts w:ascii="Times New Roman" w:hAnsi="Times New Roman" w:cs="Times New Roman"/>
          <w:sz w:val="24"/>
          <w:szCs w:val="24"/>
        </w:rPr>
        <w:t xml:space="preserve"> JJ</w:t>
      </w:r>
      <w:r w:rsidRPr="00FC1019">
        <w:rPr>
          <w:rFonts w:ascii="Times New Roman" w:hAnsi="Times New Roman" w:cs="Times New Roman"/>
          <w:sz w:val="24"/>
          <w:szCs w:val="24"/>
        </w:rPr>
        <w:t>, Ntwaeaborwa</w:t>
      </w:r>
      <w:r>
        <w:rPr>
          <w:rFonts w:ascii="Times New Roman" w:hAnsi="Times New Roman" w:cs="Times New Roman"/>
          <w:sz w:val="24"/>
          <w:szCs w:val="24"/>
        </w:rPr>
        <w:t xml:space="preserve"> OM</w:t>
      </w:r>
      <w:r w:rsidRPr="00FC1019">
        <w:rPr>
          <w:rFonts w:ascii="Times New Roman" w:hAnsi="Times New Roman" w:cs="Times New Roman"/>
          <w:sz w:val="24"/>
          <w:szCs w:val="24"/>
        </w:rPr>
        <w:t xml:space="preserve"> and Swart</w:t>
      </w:r>
      <w:r>
        <w:rPr>
          <w:rFonts w:ascii="Times New Roman" w:hAnsi="Times New Roman" w:cs="Times New Roman"/>
          <w:sz w:val="24"/>
          <w:szCs w:val="24"/>
        </w:rPr>
        <w:t xml:space="preserve"> HC</w:t>
      </w:r>
      <w:r w:rsidRPr="00FC1019">
        <w:rPr>
          <w:rFonts w:ascii="Times New Roman" w:hAnsi="Times New Roman" w:cs="Times New Roman"/>
          <w:sz w:val="24"/>
          <w:szCs w:val="24"/>
        </w:rPr>
        <w:t xml:space="preserve">, </w:t>
      </w:r>
      <w:r>
        <w:rPr>
          <w:rFonts w:ascii="Times New Roman" w:hAnsi="Times New Roman" w:cs="Times New Roman"/>
          <w:sz w:val="24"/>
          <w:szCs w:val="24"/>
        </w:rPr>
        <w:t xml:space="preserve">2012 </w:t>
      </w:r>
      <w:r w:rsidRPr="00FC1019">
        <w:rPr>
          <w:rFonts w:ascii="Times New Roman" w:hAnsi="Times New Roman" w:cs="Times New Roman"/>
          <w:sz w:val="24"/>
          <w:szCs w:val="24"/>
        </w:rPr>
        <w:t>Physica</w:t>
      </w:r>
      <w:r w:rsidR="007D016F">
        <w:rPr>
          <w:rFonts w:ascii="Times New Roman" w:hAnsi="Times New Roman" w:cs="Times New Roman"/>
          <w:sz w:val="24"/>
          <w:szCs w:val="24"/>
        </w:rPr>
        <w:t xml:space="preserve"> B: Physics of Condensed Matter</w:t>
      </w:r>
      <w:r w:rsidRPr="00FC1019">
        <w:rPr>
          <w:rFonts w:ascii="Times New Roman" w:hAnsi="Times New Roman" w:cs="Times New Roman"/>
          <w:sz w:val="24"/>
          <w:szCs w:val="24"/>
        </w:rPr>
        <w:t xml:space="preserve"> </w:t>
      </w:r>
      <w:r w:rsidRPr="00FC1019">
        <w:rPr>
          <w:rFonts w:ascii="Times New Roman" w:hAnsi="Times New Roman" w:cs="Times New Roman"/>
          <w:b/>
          <w:sz w:val="24"/>
          <w:szCs w:val="24"/>
        </w:rPr>
        <w:t>407(10)</w:t>
      </w:r>
      <w:r w:rsidRPr="00FC1019">
        <w:rPr>
          <w:rFonts w:ascii="Times New Roman" w:hAnsi="Times New Roman" w:cs="Times New Roman"/>
          <w:sz w:val="24"/>
          <w:szCs w:val="24"/>
        </w:rPr>
        <w:t xml:space="preserve"> 1517.</w:t>
      </w:r>
      <w:bookmarkEnd w:id="27"/>
    </w:p>
    <w:sectPr w:rsidR="00FC1019" w:rsidRPr="00FC1019" w:rsidSect="000A16F7">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505" w:rsidRDefault="00224505" w:rsidP="00F94F87">
      <w:pPr>
        <w:spacing w:after="0" w:line="240" w:lineRule="auto"/>
      </w:pPr>
      <w:r>
        <w:separator/>
      </w:r>
    </w:p>
  </w:endnote>
  <w:endnote w:type="continuationSeparator" w:id="0">
    <w:p w:rsidR="00224505" w:rsidRDefault="00224505" w:rsidP="00F94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D3D" w:rsidRDefault="00311D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505" w:rsidRDefault="00224505" w:rsidP="00F94F87">
      <w:pPr>
        <w:spacing w:after="0" w:line="240" w:lineRule="auto"/>
      </w:pPr>
      <w:r>
        <w:separator/>
      </w:r>
    </w:p>
  </w:footnote>
  <w:footnote w:type="continuationSeparator" w:id="0">
    <w:p w:rsidR="00224505" w:rsidRDefault="00224505" w:rsidP="00F94F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E5CE6"/>
    <w:multiLevelType w:val="hybridMultilevel"/>
    <w:tmpl w:val="172C4B6E"/>
    <w:lvl w:ilvl="0" w:tplc="8002689E">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E7789A"/>
    <w:multiLevelType w:val="hybridMultilevel"/>
    <w:tmpl w:val="8750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D46E1E"/>
    <w:multiLevelType w:val="hybridMultilevel"/>
    <w:tmpl w:val="D15C3D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C62"/>
    <w:rsid w:val="00002D00"/>
    <w:rsid w:val="00002FF4"/>
    <w:rsid w:val="00014EBA"/>
    <w:rsid w:val="00020A0F"/>
    <w:rsid w:val="00034440"/>
    <w:rsid w:val="0004317B"/>
    <w:rsid w:val="00050BBA"/>
    <w:rsid w:val="000537BB"/>
    <w:rsid w:val="0006462D"/>
    <w:rsid w:val="0008091E"/>
    <w:rsid w:val="000820F5"/>
    <w:rsid w:val="00085B06"/>
    <w:rsid w:val="000A16F7"/>
    <w:rsid w:val="000C490F"/>
    <w:rsid w:val="000C4AF8"/>
    <w:rsid w:val="000C7536"/>
    <w:rsid w:val="000E14DC"/>
    <w:rsid w:val="001015EB"/>
    <w:rsid w:val="0010520F"/>
    <w:rsid w:val="00114126"/>
    <w:rsid w:val="0013495B"/>
    <w:rsid w:val="00137AA2"/>
    <w:rsid w:val="0014121E"/>
    <w:rsid w:val="001467EE"/>
    <w:rsid w:val="001542EE"/>
    <w:rsid w:val="001661B6"/>
    <w:rsid w:val="001662EF"/>
    <w:rsid w:val="00182C26"/>
    <w:rsid w:val="001C03EB"/>
    <w:rsid w:val="001D0AC3"/>
    <w:rsid w:val="001D1FBB"/>
    <w:rsid w:val="001D7E74"/>
    <w:rsid w:val="001F0BBC"/>
    <w:rsid w:val="001F2B5E"/>
    <w:rsid w:val="001F5747"/>
    <w:rsid w:val="00224505"/>
    <w:rsid w:val="00227FD8"/>
    <w:rsid w:val="002309C1"/>
    <w:rsid w:val="0023428C"/>
    <w:rsid w:val="00234CA3"/>
    <w:rsid w:val="00246220"/>
    <w:rsid w:val="00246D6B"/>
    <w:rsid w:val="00262CA5"/>
    <w:rsid w:val="00266FD8"/>
    <w:rsid w:val="00273F95"/>
    <w:rsid w:val="00294F88"/>
    <w:rsid w:val="002B52A8"/>
    <w:rsid w:val="002C1E3F"/>
    <w:rsid w:val="002E3578"/>
    <w:rsid w:val="002F0699"/>
    <w:rsid w:val="003013A5"/>
    <w:rsid w:val="00311D3D"/>
    <w:rsid w:val="00324627"/>
    <w:rsid w:val="00331079"/>
    <w:rsid w:val="00333104"/>
    <w:rsid w:val="00334892"/>
    <w:rsid w:val="003439AF"/>
    <w:rsid w:val="003579D4"/>
    <w:rsid w:val="003740E0"/>
    <w:rsid w:val="0037687D"/>
    <w:rsid w:val="00377D66"/>
    <w:rsid w:val="003803BE"/>
    <w:rsid w:val="00380A25"/>
    <w:rsid w:val="00380FF2"/>
    <w:rsid w:val="0039574C"/>
    <w:rsid w:val="003A5E23"/>
    <w:rsid w:val="003B1B4E"/>
    <w:rsid w:val="003F4ABA"/>
    <w:rsid w:val="003F5C40"/>
    <w:rsid w:val="00417E91"/>
    <w:rsid w:val="0043088E"/>
    <w:rsid w:val="004409CB"/>
    <w:rsid w:val="004447E3"/>
    <w:rsid w:val="00445110"/>
    <w:rsid w:val="00445277"/>
    <w:rsid w:val="00452313"/>
    <w:rsid w:val="00452D53"/>
    <w:rsid w:val="00454E38"/>
    <w:rsid w:val="00475672"/>
    <w:rsid w:val="004A0059"/>
    <w:rsid w:val="004A09BE"/>
    <w:rsid w:val="004A2F8A"/>
    <w:rsid w:val="004C57FA"/>
    <w:rsid w:val="004E1A1A"/>
    <w:rsid w:val="004E7475"/>
    <w:rsid w:val="004E7658"/>
    <w:rsid w:val="004F098C"/>
    <w:rsid w:val="004F11D7"/>
    <w:rsid w:val="00500D91"/>
    <w:rsid w:val="005053AB"/>
    <w:rsid w:val="00522CC8"/>
    <w:rsid w:val="00543935"/>
    <w:rsid w:val="005609FD"/>
    <w:rsid w:val="0057789D"/>
    <w:rsid w:val="00596450"/>
    <w:rsid w:val="005A2C14"/>
    <w:rsid w:val="005A3981"/>
    <w:rsid w:val="005A3C30"/>
    <w:rsid w:val="005D1DC3"/>
    <w:rsid w:val="005D5A30"/>
    <w:rsid w:val="0061028D"/>
    <w:rsid w:val="0061458D"/>
    <w:rsid w:val="00623B6D"/>
    <w:rsid w:val="00663EC2"/>
    <w:rsid w:val="0066433D"/>
    <w:rsid w:val="00671817"/>
    <w:rsid w:val="00685291"/>
    <w:rsid w:val="00693BD9"/>
    <w:rsid w:val="00696ADD"/>
    <w:rsid w:val="006A2548"/>
    <w:rsid w:val="006A3397"/>
    <w:rsid w:val="006A55AD"/>
    <w:rsid w:val="006F01AA"/>
    <w:rsid w:val="006F0730"/>
    <w:rsid w:val="006F3B98"/>
    <w:rsid w:val="0070067E"/>
    <w:rsid w:val="0070496A"/>
    <w:rsid w:val="007206FA"/>
    <w:rsid w:val="00731075"/>
    <w:rsid w:val="007322AE"/>
    <w:rsid w:val="0074122B"/>
    <w:rsid w:val="00763507"/>
    <w:rsid w:val="00763A1F"/>
    <w:rsid w:val="007749DD"/>
    <w:rsid w:val="00777226"/>
    <w:rsid w:val="007809F9"/>
    <w:rsid w:val="00782FFA"/>
    <w:rsid w:val="00797A03"/>
    <w:rsid w:val="007A745B"/>
    <w:rsid w:val="007B1D6D"/>
    <w:rsid w:val="007B69DD"/>
    <w:rsid w:val="007C6A73"/>
    <w:rsid w:val="007D016F"/>
    <w:rsid w:val="007F1037"/>
    <w:rsid w:val="007F3119"/>
    <w:rsid w:val="007F386D"/>
    <w:rsid w:val="00807F7B"/>
    <w:rsid w:val="008127AE"/>
    <w:rsid w:val="00817C31"/>
    <w:rsid w:val="00835C62"/>
    <w:rsid w:val="00841E8A"/>
    <w:rsid w:val="008469E5"/>
    <w:rsid w:val="00856356"/>
    <w:rsid w:val="00857991"/>
    <w:rsid w:val="008605CD"/>
    <w:rsid w:val="00862D5A"/>
    <w:rsid w:val="00866507"/>
    <w:rsid w:val="00892623"/>
    <w:rsid w:val="008947DE"/>
    <w:rsid w:val="0089633E"/>
    <w:rsid w:val="008A4D06"/>
    <w:rsid w:val="008B1960"/>
    <w:rsid w:val="008B5568"/>
    <w:rsid w:val="0092261C"/>
    <w:rsid w:val="00936798"/>
    <w:rsid w:val="00945DD3"/>
    <w:rsid w:val="0095216F"/>
    <w:rsid w:val="009641FE"/>
    <w:rsid w:val="00967214"/>
    <w:rsid w:val="00972AB3"/>
    <w:rsid w:val="009906FE"/>
    <w:rsid w:val="0099292F"/>
    <w:rsid w:val="009F03B7"/>
    <w:rsid w:val="00A068B3"/>
    <w:rsid w:val="00A14AA8"/>
    <w:rsid w:val="00A25E78"/>
    <w:rsid w:val="00A30323"/>
    <w:rsid w:val="00A51C6F"/>
    <w:rsid w:val="00A527A7"/>
    <w:rsid w:val="00A67E69"/>
    <w:rsid w:val="00A700D3"/>
    <w:rsid w:val="00A7164F"/>
    <w:rsid w:val="00AA1C9D"/>
    <w:rsid w:val="00AA3D58"/>
    <w:rsid w:val="00AC421D"/>
    <w:rsid w:val="00AE3EBF"/>
    <w:rsid w:val="00AF1349"/>
    <w:rsid w:val="00AF487A"/>
    <w:rsid w:val="00B005CF"/>
    <w:rsid w:val="00B028B3"/>
    <w:rsid w:val="00B129C4"/>
    <w:rsid w:val="00B12DBA"/>
    <w:rsid w:val="00B23073"/>
    <w:rsid w:val="00B2738C"/>
    <w:rsid w:val="00B276CB"/>
    <w:rsid w:val="00B4144B"/>
    <w:rsid w:val="00B44232"/>
    <w:rsid w:val="00B53F01"/>
    <w:rsid w:val="00B542E1"/>
    <w:rsid w:val="00B70499"/>
    <w:rsid w:val="00B74584"/>
    <w:rsid w:val="00B81527"/>
    <w:rsid w:val="00BA0DBF"/>
    <w:rsid w:val="00BA4CCF"/>
    <w:rsid w:val="00BB582F"/>
    <w:rsid w:val="00BB7D64"/>
    <w:rsid w:val="00BC1F16"/>
    <w:rsid w:val="00BC6AC0"/>
    <w:rsid w:val="00BD1855"/>
    <w:rsid w:val="00BD428F"/>
    <w:rsid w:val="00BF0D05"/>
    <w:rsid w:val="00BF6B9E"/>
    <w:rsid w:val="00C04A5B"/>
    <w:rsid w:val="00C12F8D"/>
    <w:rsid w:val="00C4002D"/>
    <w:rsid w:val="00C73621"/>
    <w:rsid w:val="00C766E6"/>
    <w:rsid w:val="00C95132"/>
    <w:rsid w:val="00C976C3"/>
    <w:rsid w:val="00CB7A0A"/>
    <w:rsid w:val="00CC7BA2"/>
    <w:rsid w:val="00CE6510"/>
    <w:rsid w:val="00CF0E6B"/>
    <w:rsid w:val="00CF7A15"/>
    <w:rsid w:val="00D0484A"/>
    <w:rsid w:val="00D1321E"/>
    <w:rsid w:val="00D236B0"/>
    <w:rsid w:val="00D40BF4"/>
    <w:rsid w:val="00D43DDE"/>
    <w:rsid w:val="00D46361"/>
    <w:rsid w:val="00D6058B"/>
    <w:rsid w:val="00D6704D"/>
    <w:rsid w:val="00D83A97"/>
    <w:rsid w:val="00D84A0B"/>
    <w:rsid w:val="00D9510D"/>
    <w:rsid w:val="00DB32C5"/>
    <w:rsid w:val="00DB5F06"/>
    <w:rsid w:val="00DD7D55"/>
    <w:rsid w:val="00DE0AEE"/>
    <w:rsid w:val="00DF15FD"/>
    <w:rsid w:val="00E0201F"/>
    <w:rsid w:val="00E07384"/>
    <w:rsid w:val="00E17669"/>
    <w:rsid w:val="00E17C4B"/>
    <w:rsid w:val="00E348A7"/>
    <w:rsid w:val="00E416C3"/>
    <w:rsid w:val="00E443DE"/>
    <w:rsid w:val="00E51BC4"/>
    <w:rsid w:val="00E74212"/>
    <w:rsid w:val="00EA4C28"/>
    <w:rsid w:val="00EA77EA"/>
    <w:rsid w:val="00EB0999"/>
    <w:rsid w:val="00EB3DEC"/>
    <w:rsid w:val="00EC75E6"/>
    <w:rsid w:val="00EE756C"/>
    <w:rsid w:val="00EF0888"/>
    <w:rsid w:val="00F045D4"/>
    <w:rsid w:val="00F0485C"/>
    <w:rsid w:val="00F05E21"/>
    <w:rsid w:val="00F110E7"/>
    <w:rsid w:val="00F46A09"/>
    <w:rsid w:val="00F470D1"/>
    <w:rsid w:val="00F57B64"/>
    <w:rsid w:val="00F627E9"/>
    <w:rsid w:val="00F64433"/>
    <w:rsid w:val="00F85B69"/>
    <w:rsid w:val="00F94F87"/>
    <w:rsid w:val="00F9651A"/>
    <w:rsid w:val="00F9789F"/>
    <w:rsid w:val="00FA696E"/>
    <w:rsid w:val="00FB32FD"/>
    <w:rsid w:val="00FB6E85"/>
    <w:rsid w:val="00FB72F7"/>
    <w:rsid w:val="00FB7577"/>
    <w:rsid w:val="00FC1019"/>
    <w:rsid w:val="00FC1880"/>
    <w:rsid w:val="00FD0752"/>
    <w:rsid w:val="00FD09F4"/>
    <w:rsid w:val="00FE16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835C62"/>
    <w:pPr>
      <w:spacing w:after="240" w:line="240" w:lineRule="auto"/>
      <w:ind w:left="1418"/>
    </w:pPr>
    <w:rPr>
      <w:rFonts w:ascii="Times" w:eastAsia="Times New Roman" w:hAnsi="Times" w:cs="Times New Roman"/>
      <w:noProof/>
    </w:rPr>
  </w:style>
  <w:style w:type="paragraph" w:customStyle="1" w:styleId="Addresses">
    <w:name w:val="Addresses"/>
    <w:next w:val="E-mail"/>
    <w:rsid w:val="00835C62"/>
    <w:pPr>
      <w:spacing w:after="240" w:line="240" w:lineRule="auto"/>
      <w:ind w:left="1418"/>
    </w:pPr>
    <w:rPr>
      <w:rFonts w:ascii="Times" w:eastAsia="Times New Roman" w:hAnsi="Times" w:cs="Times New Roman"/>
      <w:lang w:val="en-GB"/>
    </w:rPr>
  </w:style>
  <w:style w:type="paragraph" w:styleId="ListParagraph">
    <w:name w:val="List Paragraph"/>
    <w:basedOn w:val="Normal"/>
    <w:uiPriority w:val="34"/>
    <w:qFormat/>
    <w:rsid w:val="00CE6510"/>
    <w:pPr>
      <w:ind w:left="720"/>
      <w:contextualSpacing/>
    </w:pPr>
  </w:style>
  <w:style w:type="paragraph" w:styleId="BalloonText">
    <w:name w:val="Balloon Text"/>
    <w:basedOn w:val="Normal"/>
    <w:link w:val="BalloonTextChar"/>
    <w:uiPriority w:val="99"/>
    <w:semiHidden/>
    <w:unhideWhenUsed/>
    <w:rsid w:val="00797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A03"/>
    <w:rPr>
      <w:rFonts w:ascii="Tahoma" w:hAnsi="Tahoma" w:cs="Tahoma"/>
      <w:sz w:val="16"/>
      <w:szCs w:val="16"/>
    </w:rPr>
  </w:style>
  <w:style w:type="paragraph" w:styleId="FootnoteText">
    <w:name w:val="footnote text"/>
    <w:basedOn w:val="Normal"/>
    <w:link w:val="FootnoteTextChar"/>
    <w:uiPriority w:val="99"/>
    <w:semiHidden/>
    <w:unhideWhenUsed/>
    <w:rsid w:val="00F94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87"/>
    <w:rPr>
      <w:sz w:val="20"/>
      <w:szCs w:val="20"/>
    </w:rPr>
  </w:style>
  <w:style w:type="character" w:styleId="FootnoteReference">
    <w:name w:val="footnote reference"/>
    <w:basedOn w:val="DefaultParagraphFont"/>
    <w:uiPriority w:val="99"/>
    <w:semiHidden/>
    <w:unhideWhenUsed/>
    <w:rsid w:val="00F94F87"/>
    <w:rPr>
      <w:vertAlign w:val="superscript"/>
    </w:rPr>
  </w:style>
  <w:style w:type="character" w:styleId="CommentReference">
    <w:name w:val="annotation reference"/>
    <w:basedOn w:val="DefaultParagraphFont"/>
    <w:uiPriority w:val="99"/>
    <w:semiHidden/>
    <w:unhideWhenUsed/>
    <w:rsid w:val="00782FFA"/>
    <w:rPr>
      <w:sz w:val="16"/>
      <w:szCs w:val="16"/>
    </w:rPr>
  </w:style>
  <w:style w:type="paragraph" w:styleId="CommentText">
    <w:name w:val="annotation text"/>
    <w:basedOn w:val="Normal"/>
    <w:link w:val="CommentTextChar"/>
    <w:uiPriority w:val="99"/>
    <w:semiHidden/>
    <w:unhideWhenUsed/>
    <w:rsid w:val="00782FFA"/>
    <w:pPr>
      <w:spacing w:line="240" w:lineRule="auto"/>
    </w:pPr>
    <w:rPr>
      <w:sz w:val="20"/>
      <w:szCs w:val="20"/>
    </w:rPr>
  </w:style>
  <w:style w:type="character" w:customStyle="1" w:styleId="CommentTextChar">
    <w:name w:val="Comment Text Char"/>
    <w:basedOn w:val="DefaultParagraphFont"/>
    <w:link w:val="CommentText"/>
    <w:uiPriority w:val="99"/>
    <w:semiHidden/>
    <w:rsid w:val="00782FFA"/>
    <w:rPr>
      <w:sz w:val="20"/>
      <w:szCs w:val="20"/>
    </w:rPr>
  </w:style>
  <w:style w:type="paragraph" w:styleId="CommentSubject">
    <w:name w:val="annotation subject"/>
    <w:basedOn w:val="CommentText"/>
    <w:next w:val="CommentText"/>
    <w:link w:val="CommentSubjectChar"/>
    <w:uiPriority w:val="99"/>
    <w:semiHidden/>
    <w:unhideWhenUsed/>
    <w:rsid w:val="00782FFA"/>
    <w:rPr>
      <w:b/>
      <w:bCs/>
    </w:rPr>
  </w:style>
  <w:style w:type="character" w:customStyle="1" w:styleId="CommentSubjectChar">
    <w:name w:val="Comment Subject Char"/>
    <w:basedOn w:val="CommentTextChar"/>
    <w:link w:val="CommentSubject"/>
    <w:uiPriority w:val="99"/>
    <w:semiHidden/>
    <w:rsid w:val="00782FFA"/>
    <w:rPr>
      <w:b/>
      <w:bCs/>
      <w:sz w:val="20"/>
      <w:szCs w:val="20"/>
    </w:rPr>
  </w:style>
  <w:style w:type="paragraph" w:customStyle="1" w:styleId="Abstract">
    <w:name w:val="Abstract"/>
    <w:next w:val="Normal"/>
    <w:rsid w:val="008605CD"/>
    <w:pPr>
      <w:spacing w:after="454" w:line="240" w:lineRule="auto"/>
      <w:ind w:left="1418"/>
      <w:jc w:val="both"/>
    </w:pPr>
    <w:rPr>
      <w:rFonts w:ascii="Times" w:eastAsia="Times New Roman" w:hAnsi="Times" w:cs="Times New Roman"/>
      <w:color w:val="000000"/>
      <w:sz w:val="20"/>
      <w:szCs w:val="20"/>
      <w:lang w:val="en-GB"/>
    </w:rPr>
  </w:style>
  <w:style w:type="paragraph" w:styleId="Header">
    <w:name w:val="header"/>
    <w:basedOn w:val="Normal"/>
    <w:link w:val="HeaderChar"/>
    <w:uiPriority w:val="99"/>
    <w:semiHidden/>
    <w:unhideWhenUsed/>
    <w:rsid w:val="00311D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1D3D"/>
  </w:style>
  <w:style w:type="paragraph" w:styleId="Footer">
    <w:name w:val="footer"/>
    <w:basedOn w:val="Normal"/>
    <w:link w:val="FooterChar"/>
    <w:uiPriority w:val="99"/>
    <w:unhideWhenUsed/>
    <w:rsid w:val="00311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D3D"/>
  </w:style>
  <w:style w:type="character" w:styleId="Hyperlink">
    <w:name w:val="Hyperlink"/>
    <w:basedOn w:val="DefaultParagraphFont"/>
    <w:uiPriority w:val="99"/>
    <w:unhideWhenUsed/>
    <w:rsid w:val="00311D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835C62"/>
    <w:pPr>
      <w:spacing w:after="240" w:line="240" w:lineRule="auto"/>
      <w:ind w:left="1418"/>
    </w:pPr>
    <w:rPr>
      <w:rFonts w:ascii="Times" w:eastAsia="Times New Roman" w:hAnsi="Times" w:cs="Times New Roman"/>
      <w:noProof/>
    </w:rPr>
  </w:style>
  <w:style w:type="paragraph" w:customStyle="1" w:styleId="Addresses">
    <w:name w:val="Addresses"/>
    <w:next w:val="E-mail"/>
    <w:rsid w:val="00835C62"/>
    <w:pPr>
      <w:spacing w:after="240" w:line="240" w:lineRule="auto"/>
      <w:ind w:left="1418"/>
    </w:pPr>
    <w:rPr>
      <w:rFonts w:ascii="Times" w:eastAsia="Times New Roman" w:hAnsi="Times" w:cs="Times New Roman"/>
      <w:lang w:val="en-GB"/>
    </w:rPr>
  </w:style>
  <w:style w:type="paragraph" w:styleId="ListParagraph">
    <w:name w:val="List Paragraph"/>
    <w:basedOn w:val="Normal"/>
    <w:uiPriority w:val="34"/>
    <w:qFormat/>
    <w:rsid w:val="00CE6510"/>
    <w:pPr>
      <w:ind w:left="720"/>
      <w:contextualSpacing/>
    </w:pPr>
  </w:style>
  <w:style w:type="paragraph" w:styleId="BalloonText">
    <w:name w:val="Balloon Text"/>
    <w:basedOn w:val="Normal"/>
    <w:link w:val="BalloonTextChar"/>
    <w:uiPriority w:val="99"/>
    <w:semiHidden/>
    <w:unhideWhenUsed/>
    <w:rsid w:val="00797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A03"/>
    <w:rPr>
      <w:rFonts w:ascii="Tahoma" w:hAnsi="Tahoma" w:cs="Tahoma"/>
      <w:sz w:val="16"/>
      <w:szCs w:val="16"/>
    </w:rPr>
  </w:style>
  <w:style w:type="paragraph" w:styleId="FootnoteText">
    <w:name w:val="footnote text"/>
    <w:basedOn w:val="Normal"/>
    <w:link w:val="FootnoteTextChar"/>
    <w:uiPriority w:val="99"/>
    <w:semiHidden/>
    <w:unhideWhenUsed/>
    <w:rsid w:val="00F94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87"/>
    <w:rPr>
      <w:sz w:val="20"/>
      <w:szCs w:val="20"/>
    </w:rPr>
  </w:style>
  <w:style w:type="character" w:styleId="FootnoteReference">
    <w:name w:val="footnote reference"/>
    <w:basedOn w:val="DefaultParagraphFont"/>
    <w:uiPriority w:val="99"/>
    <w:semiHidden/>
    <w:unhideWhenUsed/>
    <w:rsid w:val="00F94F87"/>
    <w:rPr>
      <w:vertAlign w:val="superscript"/>
    </w:rPr>
  </w:style>
  <w:style w:type="character" w:styleId="CommentReference">
    <w:name w:val="annotation reference"/>
    <w:basedOn w:val="DefaultParagraphFont"/>
    <w:uiPriority w:val="99"/>
    <w:semiHidden/>
    <w:unhideWhenUsed/>
    <w:rsid w:val="00782FFA"/>
    <w:rPr>
      <w:sz w:val="16"/>
      <w:szCs w:val="16"/>
    </w:rPr>
  </w:style>
  <w:style w:type="paragraph" w:styleId="CommentText">
    <w:name w:val="annotation text"/>
    <w:basedOn w:val="Normal"/>
    <w:link w:val="CommentTextChar"/>
    <w:uiPriority w:val="99"/>
    <w:semiHidden/>
    <w:unhideWhenUsed/>
    <w:rsid w:val="00782FFA"/>
    <w:pPr>
      <w:spacing w:line="240" w:lineRule="auto"/>
    </w:pPr>
    <w:rPr>
      <w:sz w:val="20"/>
      <w:szCs w:val="20"/>
    </w:rPr>
  </w:style>
  <w:style w:type="character" w:customStyle="1" w:styleId="CommentTextChar">
    <w:name w:val="Comment Text Char"/>
    <w:basedOn w:val="DefaultParagraphFont"/>
    <w:link w:val="CommentText"/>
    <w:uiPriority w:val="99"/>
    <w:semiHidden/>
    <w:rsid w:val="00782FFA"/>
    <w:rPr>
      <w:sz w:val="20"/>
      <w:szCs w:val="20"/>
    </w:rPr>
  </w:style>
  <w:style w:type="paragraph" w:styleId="CommentSubject">
    <w:name w:val="annotation subject"/>
    <w:basedOn w:val="CommentText"/>
    <w:next w:val="CommentText"/>
    <w:link w:val="CommentSubjectChar"/>
    <w:uiPriority w:val="99"/>
    <w:semiHidden/>
    <w:unhideWhenUsed/>
    <w:rsid w:val="00782FFA"/>
    <w:rPr>
      <w:b/>
      <w:bCs/>
    </w:rPr>
  </w:style>
  <w:style w:type="character" w:customStyle="1" w:styleId="CommentSubjectChar">
    <w:name w:val="Comment Subject Char"/>
    <w:basedOn w:val="CommentTextChar"/>
    <w:link w:val="CommentSubject"/>
    <w:uiPriority w:val="99"/>
    <w:semiHidden/>
    <w:rsid w:val="00782FFA"/>
    <w:rPr>
      <w:b/>
      <w:bCs/>
      <w:sz w:val="20"/>
      <w:szCs w:val="20"/>
    </w:rPr>
  </w:style>
  <w:style w:type="paragraph" w:customStyle="1" w:styleId="Abstract">
    <w:name w:val="Abstract"/>
    <w:next w:val="Normal"/>
    <w:rsid w:val="008605CD"/>
    <w:pPr>
      <w:spacing w:after="454" w:line="240" w:lineRule="auto"/>
      <w:ind w:left="1418"/>
      <w:jc w:val="both"/>
    </w:pPr>
    <w:rPr>
      <w:rFonts w:ascii="Times" w:eastAsia="Times New Roman" w:hAnsi="Times" w:cs="Times New Roman"/>
      <w:color w:val="000000"/>
      <w:sz w:val="20"/>
      <w:szCs w:val="20"/>
      <w:lang w:val="en-GB"/>
    </w:rPr>
  </w:style>
  <w:style w:type="paragraph" w:styleId="Header">
    <w:name w:val="header"/>
    <w:basedOn w:val="Normal"/>
    <w:link w:val="HeaderChar"/>
    <w:uiPriority w:val="99"/>
    <w:semiHidden/>
    <w:unhideWhenUsed/>
    <w:rsid w:val="00311D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1D3D"/>
  </w:style>
  <w:style w:type="paragraph" w:styleId="Footer">
    <w:name w:val="footer"/>
    <w:basedOn w:val="Normal"/>
    <w:link w:val="FooterChar"/>
    <w:uiPriority w:val="99"/>
    <w:unhideWhenUsed/>
    <w:rsid w:val="00311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D3D"/>
  </w:style>
  <w:style w:type="character" w:styleId="Hyperlink">
    <w:name w:val="Hyperlink"/>
    <w:basedOn w:val="DefaultParagraphFont"/>
    <w:uiPriority w:val="99"/>
    <w:unhideWhenUsed/>
    <w:rsid w:val="00311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77159">
      <w:bodyDiv w:val="1"/>
      <w:marLeft w:val="40"/>
      <w:marRight w:val="40"/>
      <w:marTop w:val="40"/>
      <w:marBottom w:val="10"/>
      <w:divBdr>
        <w:top w:val="none" w:sz="0" w:space="0" w:color="auto"/>
        <w:left w:val="none" w:sz="0" w:space="0" w:color="auto"/>
        <w:bottom w:val="none" w:sz="0" w:space="0" w:color="auto"/>
        <w:right w:val="none" w:sz="0" w:space="0" w:color="auto"/>
      </w:divBdr>
      <w:divsChild>
        <w:div w:id="1213031779">
          <w:marLeft w:val="0"/>
          <w:marRight w:val="0"/>
          <w:marTop w:val="0"/>
          <w:marBottom w:val="0"/>
          <w:divBdr>
            <w:top w:val="none" w:sz="0" w:space="0" w:color="auto"/>
            <w:left w:val="single" w:sz="4" w:space="4" w:color="050505"/>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12FC-770B-4F1A-9ACC-C4FC51B2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2257</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UFS</Company>
  <LinksUpToDate>false</LinksUpToDate>
  <CharactersWithSpaces>15096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hePhysics</dc:creator>
  <cp:lastModifiedBy>UVP</cp:lastModifiedBy>
  <cp:revision>2</cp:revision>
  <cp:lastPrinted>2014-06-24T08:21:00Z</cp:lastPrinted>
  <dcterms:created xsi:type="dcterms:W3CDTF">2014-06-24T08:22:00Z</dcterms:created>
  <dcterms:modified xsi:type="dcterms:W3CDTF">2014-06-24T08:22:00Z</dcterms:modified>
</cp:coreProperties>
</file>