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CC4A" w14:textId="77777777" w:rsidR="00AF7242" w:rsidRPr="000147C4" w:rsidRDefault="00AF7242" w:rsidP="00933DFC">
      <w:pPr>
        <w:tabs>
          <w:tab w:val="center" w:pos="5315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47C4">
        <w:rPr>
          <w:rFonts w:ascii="Times New Roman" w:hAnsi="Times New Roman"/>
          <w:b/>
          <w:noProof/>
          <w:sz w:val="24"/>
          <w:szCs w:val="24"/>
          <w:u w:val="single"/>
          <w:lang w:eastAsia="en-ZA"/>
        </w:rPr>
        <w:drawing>
          <wp:anchor distT="0" distB="0" distL="114300" distR="114300" simplePos="0" relativeHeight="251658240" behindDoc="1" locked="0" layoutInCell="1" allowOverlap="1" wp14:anchorId="13A79350" wp14:editId="1ECB2866">
            <wp:simplePos x="0" y="0"/>
            <wp:positionH relativeFrom="column">
              <wp:posOffset>4862830</wp:posOffset>
            </wp:positionH>
            <wp:positionV relativeFrom="paragraph">
              <wp:posOffset>-836636</wp:posOffset>
            </wp:positionV>
            <wp:extent cx="1718945" cy="17252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2AFE0A" w14:textId="00821296" w:rsidR="00006AE8" w:rsidRPr="000147C4" w:rsidRDefault="000B4501" w:rsidP="00AF7242">
      <w:pPr>
        <w:tabs>
          <w:tab w:val="center" w:pos="5315"/>
        </w:tabs>
        <w:jc w:val="both"/>
        <w:rPr>
          <w:rFonts w:ascii="Times New Roman" w:hAnsi="Times New Roman"/>
          <w:b/>
          <w:sz w:val="28"/>
          <w:szCs w:val="28"/>
        </w:rPr>
      </w:pPr>
      <w:r w:rsidRPr="000147C4">
        <w:rPr>
          <w:rFonts w:ascii="Times New Roman" w:hAnsi="Times New Roman"/>
          <w:b/>
          <w:sz w:val="28"/>
          <w:szCs w:val="28"/>
        </w:rPr>
        <w:t>Applied Physics</w:t>
      </w:r>
      <w:r w:rsidR="00F83EA0" w:rsidRPr="000147C4">
        <w:rPr>
          <w:rFonts w:ascii="Times New Roman" w:hAnsi="Times New Roman"/>
          <w:b/>
          <w:sz w:val="28"/>
          <w:szCs w:val="28"/>
        </w:rPr>
        <w:t xml:space="preserve"> </w:t>
      </w:r>
      <w:r w:rsidR="000D145F" w:rsidRPr="000147C4">
        <w:rPr>
          <w:rFonts w:ascii="Times New Roman" w:hAnsi="Times New Roman"/>
          <w:b/>
          <w:sz w:val="28"/>
          <w:szCs w:val="28"/>
        </w:rPr>
        <w:t>Division</w:t>
      </w:r>
      <w:r w:rsidR="00F83EA0" w:rsidRPr="000147C4">
        <w:rPr>
          <w:rFonts w:ascii="Times New Roman" w:hAnsi="Times New Roman"/>
          <w:b/>
          <w:sz w:val="28"/>
          <w:szCs w:val="28"/>
        </w:rPr>
        <w:t xml:space="preserve"> </w:t>
      </w:r>
      <w:r w:rsidRPr="000147C4">
        <w:rPr>
          <w:rFonts w:ascii="Times New Roman" w:hAnsi="Times New Roman"/>
          <w:b/>
          <w:sz w:val="28"/>
          <w:szCs w:val="28"/>
        </w:rPr>
        <w:t>Chair</w:t>
      </w:r>
      <w:r w:rsidR="00FE2473" w:rsidRPr="000147C4">
        <w:rPr>
          <w:rFonts w:ascii="Times New Roman" w:hAnsi="Times New Roman"/>
          <w:b/>
          <w:sz w:val="28"/>
          <w:szCs w:val="28"/>
        </w:rPr>
        <w:t>person</w:t>
      </w:r>
      <w:r w:rsidRPr="000147C4">
        <w:rPr>
          <w:rFonts w:ascii="Times New Roman" w:hAnsi="Times New Roman"/>
          <w:b/>
          <w:sz w:val="28"/>
          <w:szCs w:val="28"/>
        </w:rPr>
        <w:t>’s Report</w:t>
      </w:r>
      <w:r w:rsidR="00F83EA0" w:rsidRPr="000147C4">
        <w:rPr>
          <w:rFonts w:ascii="Times New Roman" w:hAnsi="Times New Roman"/>
          <w:b/>
          <w:sz w:val="28"/>
          <w:szCs w:val="28"/>
        </w:rPr>
        <w:t>:</w:t>
      </w:r>
      <w:r w:rsidR="00785FD3" w:rsidRPr="000147C4">
        <w:rPr>
          <w:rFonts w:ascii="Times New Roman" w:hAnsi="Times New Roman"/>
          <w:b/>
          <w:sz w:val="28"/>
          <w:szCs w:val="28"/>
        </w:rPr>
        <w:t xml:space="preserve"> </w:t>
      </w:r>
      <w:r w:rsidR="00301453" w:rsidRPr="000147C4">
        <w:rPr>
          <w:rFonts w:ascii="Times New Roman" w:hAnsi="Times New Roman"/>
          <w:b/>
          <w:sz w:val="28"/>
          <w:szCs w:val="28"/>
        </w:rPr>
        <w:t>2</w:t>
      </w:r>
      <w:r w:rsidRPr="000147C4">
        <w:rPr>
          <w:rFonts w:ascii="Times New Roman" w:hAnsi="Times New Roman"/>
          <w:b/>
          <w:sz w:val="28"/>
          <w:szCs w:val="28"/>
        </w:rPr>
        <w:t xml:space="preserve"> </w:t>
      </w:r>
      <w:r w:rsidR="00D8168C" w:rsidRPr="000147C4">
        <w:rPr>
          <w:rFonts w:ascii="Times New Roman" w:hAnsi="Times New Roman"/>
          <w:b/>
          <w:sz w:val="28"/>
          <w:szCs w:val="28"/>
        </w:rPr>
        <w:t>Ju</w:t>
      </w:r>
      <w:r w:rsidR="000D145F" w:rsidRPr="000147C4">
        <w:rPr>
          <w:rFonts w:ascii="Times New Roman" w:hAnsi="Times New Roman"/>
          <w:b/>
          <w:sz w:val="28"/>
          <w:szCs w:val="28"/>
        </w:rPr>
        <w:t>ly</w:t>
      </w:r>
      <w:r w:rsidR="00D8168C" w:rsidRPr="000147C4">
        <w:rPr>
          <w:rFonts w:ascii="Times New Roman" w:hAnsi="Times New Roman"/>
          <w:b/>
          <w:sz w:val="28"/>
          <w:szCs w:val="28"/>
        </w:rPr>
        <w:t xml:space="preserve"> 20</w:t>
      </w:r>
      <w:r w:rsidR="00933DFC" w:rsidRPr="000147C4">
        <w:rPr>
          <w:rFonts w:ascii="Times New Roman" w:hAnsi="Times New Roman"/>
          <w:b/>
          <w:sz w:val="28"/>
          <w:szCs w:val="28"/>
        </w:rPr>
        <w:t>2</w:t>
      </w:r>
      <w:r w:rsidR="002B7D8F" w:rsidRPr="000147C4">
        <w:rPr>
          <w:rFonts w:ascii="Times New Roman" w:hAnsi="Times New Roman"/>
          <w:b/>
          <w:sz w:val="28"/>
          <w:szCs w:val="28"/>
        </w:rPr>
        <w:t>3</w:t>
      </w:r>
    </w:p>
    <w:p w14:paraId="07CA1C89" w14:textId="4FB65F67" w:rsidR="00301453" w:rsidRPr="00CB62F0" w:rsidRDefault="00301453" w:rsidP="00AF7242">
      <w:pPr>
        <w:tabs>
          <w:tab w:val="center" w:pos="5315"/>
        </w:tabs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B62F0">
        <w:rPr>
          <w:rFonts w:ascii="Times New Roman" w:hAnsi="Times New Roman"/>
          <w:bCs/>
          <w:i/>
          <w:iCs/>
          <w:sz w:val="24"/>
          <w:szCs w:val="24"/>
        </w:rPr>
        <w:t>(Subject to revision after the SAIP 2023 conference)</w:t>
      </w:r>
    </w:p>
    <w:p w14:paraId="1560803B" w14:textId="67A67307" w:rsidR="007B6D26" w:rsidRPr="000147C4" w:rsidRDefault="002B7D8F" w:rsidP="0030145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147C4">
        <w:rPr>
          <w:rFonts w:ascii="Times New Roman" w:hAnsi="Times New Roman"/>
          <w:b/>
          <w:bCs/>
          <w:sz w:val="24"/>
          <w:szCs w:val="24"/>
        </w:rPr>
        <w:t>Submitted by Alan Matthews</w:t>
      </w:r>
      <w:r w:rsidR="00301453" w:rsidRPr="000147C4">
        <w:rPr>
          <w:rFonts w:ascii="Times New Roman" w:hAnsi="Times New Roman"/>
          <w:b/>
          <w:bCs/>
          <w:sz w:val="24"/>
          <w:szCs w:val="24"/>
        </w:rPr>
        <w:t xml:space="preserve"> (Chair)</w:t>
      </w:r>
    </w:p>
    <w:p w14:paraId="35E8B0C0" w14:textId="77777777" w:rsidR="00301453" w:rsidRPr="000147C4" w:rsidRDefault="002B7D8F" w:rsidP="00301453">
      <w:pPr>
        <w:jc w:val="both"/>
        <w:rPr>
          <w:rFonts w:ascii="Times New Roman" w:hAnsi="Times New Roman"/>
          <w:sz w:val="24"/>
          <w:szCs w:val="24"/>
        </w:rPr>
      </w:pPr>
      <w:r w:rsidRPr="000147C4">
        <w:rPr>
          <w:rFonts w:ascii="Times New Roman" w:hAnsi="Times New Roman"/>
          <w:sz w:val="24"/>
          <w:szCs w:val="24"/>
        </w:rPr>
        <w:t>This past year (July 2022 – July 2023) has been one of transition from all online interaction under Covid restrictions to an in-person conference again this year.</w:t>
      </w:r>
    </w:p>
    <w:p w14:paraId="1D4DAD82" w14:textId="626EFE3A" w:rsidR="00301453" w:rsidRPr="000147C4" w:rsidRDefault="002B7D8F" w:rsidP="00301453">
      <w:pPr>
        <w:jc w:val="both"/>
        <w:rPr>
          <w:rFonts w:ascii="Times New Roman" w:hAnsi="Times New Roman"/>
          <w:sz w:val="24"/>
          <w:szCs w:val="24"/>
        </w:rPr>
      </w:pPr>
      <w:r w:rsidRPr="000147C4">
        <w:rPr>
          <w:rFonts w:ascii="Times New Roman" w:hAnsi="Times New Roman"/>
          <w:sz w:val="24"/>
          <w:szCs w:val="24"/>
        </w:rPr>
        <w:t>The Industry Co</w:t>
      </w:r>
      <w:r w:rsidR="00301453" w:rsidRPr="000147C4">
        <w:rPr>
          <w:rFonts w:ascii="Times New Roman" w:hAnsi="Times New Roman"/>
          <w:sz w:val="24"/>
          <w:szCs w:val="24"/>
        </w:rPr>
        <w:t>n</w:t>
      </w:r>
      <w:r w:rsidRPr="000147C4">
        <w:rPr>
          <w:rFonts w:ascii="Times New Roman" w:hAnsi="Times New Roman"/>
          <w:sz w:val="24"/>
          <w:szCs w:val="24"/>
        </w:rPr>
        <w:t xml:space="preserve">nection Roadmap initiative continued in the portfolio of Lindsay </w:t>
      </w:r>
      <w:proofErr w:type="spellStart"/>
      <w:r w:rsidRPr="000147C4">
        <w:rPr>
          <w:rFonts w:ascii="Times New Roman" w:hAnsi="Times New Roman"/>
          <w:sz w:val="24"/>
          <w:szCs w:val="24"/>
        </w:rPr>
        <w:t>Westraadt</w:t>
      </w:r>
      <w:proofErr w:type="spellEnd"/>
      <w:r w:rsidRPr="000147C4">
        <w:rPr>
          <w:rFonts w:ascii="Times New Roman" w:hAnsi="Times New Roman"/>
          <w:sz w:val="24"/>
          <w:szCs w:val="24"/>
        </w:rPr>
        <w:t>, with an online meeting held on</w:t>
      </w:r>
      <w:r w:rsidR="00333C71" w:rsidRPr="000147C4">
        <w:rPr>
          <w:rFonts w:ascii="Times New Roman" w:hAnsi="Times New Roman"/>
          <w:sz w:val="24"/>
          <w:szCs w:val="24"/>
        </w:rPr>
        <w:t xml:space="preserve"> 20 Oct 2022 (Minutes attached).</w:t>
      </w:r>
      <w:r w:rsidRPr="000147C4">
        <w:rPr>
          <w:rFonts w:ascii="Times New Roman" w:hAnsi="Times New Roman"/>
          <w:sz w:val="24"/>
          <w:szCs w:val="24"/>
        </w:rPr>
        <w:t xml:space="preserve"> A progress report will be available soon.</w:t>
      </w:r>
    </w:p>
    <w:p w14:paraId="38964FC2" w14:textId="77777777" w:rsidR="00301453" w:rsidRPr="000147C4" w:rsidRDefault="002B7D8F" w:rsidP="00301453">
      <w:pPr>
        <w:jc w:val="both"/>
        <w:rPr>
          <w:rFonts w:ascii="Times New Roman" w:hAnsi="Times New Roman"/>
          <w:sz w:val="24"/>
          <w:szCs w:val="24"/>
        </w:rPr>
      </w:pPr>
      <w:r w:rsidRPr="000147C4">
        <w:rPr>
          <w:rFonts w:ascii="Times New Roman" w:hAnsi="Times New Roman"/>
          <w:sz w:val="24"/>
          <w:szCs w:val="24"/>
        </w:rPr>
        <w:t>The website (</w:t>
      </w:r>
      <w:r w:rsidRPr="000147C4">
        <w:rPr>
          <w:rFonts w:ascii="Times New Roman" w:hAnsi="Times New Roman"/>
          <w:sz w:val="24"/>
          <w:szCs w:val="24"/>
        </w:rPr>
        <w:t>appliedphysics.co.za</w:t>
      </w:r>
      <w:r w:rsidRPr="000147C4">
        <w:rPr>
          <w:rFonts w:ascii="Times New Roman" w:hAnsi="Times New Roman"/>
          <w:sz w:val="24"/>
          <w:szCs w:val="24"/>
        </w:rPr>
        <w:t xml:space="preserve">, portfolio of </w:t>
      </w:r>
      <w:proofErr w:type="spellStart"/>
      <w:r w:rsidRPr="000147C4">
        <w:rPr>
          <w:rFonts w:ascii="Times New Roman" w:hAnsi="Times New Roman"/>
          <w:sz w:val="24"/>
          <w:szCs w:val="24"/>
        </w:rPr>
        <w:t>Adiel</w:t>
      </w:r>
      <w:proofErr w:type="spellEnd"/>
      <w:r w:rsidRPr="0001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7C4">
        <w:rPr>
          <w:rFonts w:ascii="Times New Roman" w:hAnsi="Times New Roman"/>
          <w:sz w:val="24"/>
          <w:szCs w:val="24"/>
        </w:rPr>
        <w:t>Holtzhausen</w:t>
      </w:r>
      <w:proofErr w:type="spellEnd"/>
      <w:r w:rsidRPr="000147C4">
        <w:rPr>
          <w:rFonts w:ascii="Times New Roman" w:hAnsi="Times New Roman"/>
          <w:sz w:val="24"/>
          <w:szCs w:val="24"/>
        </w:rPr>
        <w:t>) is still active and will be updated after the 2023 conference.</w:t>
      </w:r>
    </w:p>
    <w:p w14:paraId="6534E029" w14:textId="641D9E31" w:rsidR="00301453" w:rsidRPr="000147C4" w:rsidRDefault="002B7D8F" w:rsidP="00301453">
      <w:pPr>
        <w:jc w:val="both"/>
        <w:rPr>
          <w:rFonts w:ascii="Times New Roman" w:hAnsi="Times New Roman"/>
          <w:sz w:val="24"/>
          <w:szCs w:val="24"/>
        </w:rPr>
      </w:pPr>
      <w:r w:rsidRPr="000147C4">
        <w:rPr>
          <w:rFonts w:ascii="Times New Roman" w:hAnsi="Times New Roman"/>
          <w:sz w:val="24"/>
          <w:szCs w:val="24"/>
        </w:rPr>
        <w:t>At this year’s</w:t>
      </w:r>
      <w:r w:rsidR="00301453" w:rsidRPr="000147C4">
        <w:rPr>
          <w:rFonts w:ascii="Times New Roman" w:hAnsi="Times New Roman"/>
          <w:sz w:val="24"/>
          <w:szCs w:val="24"/>
        </w:rPr>
        <w:t xml:space="preserve"> conference, the</w:t>
      </w:r>
      <w:r w:rsidRPr="000147C4">
        <w:rPr>
          <w:rFonts w:ascii="Times New Roman" w:hAnsi="Times New Roman"/>
          <w:sz w:val="24"/>
          <w:szCs w:val="24"/>
        </w:rPr>
        <w:t xml:space="preserve"> </w:t>
      </w:r>
      <w:r w:rsidR="00301453" w:rsidRPr="000147C4">
        <w:rPr>
          <w:rFonts w:ascii="Times New Roman" w:hAnsi="Times New Roman"/>
          <w:sz w:val="24"/>
          <w:szCs w:val="24"/>
        </w:rPr>
        <w:t xml:space="preserve">67th SAIP Annual Conference </w:t>
      </w:r>
      <w:r w:rsidR="00301453" w:rsidRPr="000147C4">
        <w:rPr>
          <w:rFonts w:ascii="Times New Roman" w:hAnsi="Times New Roman"/>
          <w:sz w:val="24"/>
          <w:szCs w:val="24"/>
        </w:rPr>
        <w:t xml:space="preserve">hosted by the </w:t>
      </w:r>
      <w:r w:rsidR="00301453" w:rsidRPr="000147C4">
        <w:rPr>
          <w:rFonts w:ascii="Times New Roman" w:hAnsi="Times New Roman"/>
          <w:sz w:val="24"/>
          <w:szCs w:val="24"/>
        </w:rPr>
        <w:t>University of Zululand</w:t>
      </w:r>
      <w:r w:rsidR="00301453" w:rsidRPr="000147C4">
        <w:rPr>
          <w:rFonts w:ascii="Times New Roman" w:hAnsi="Times New Roman"/>
          <w:sz w:val="24"/>
          <w:szCs w:val="24"/>
        </w:rPr>
        <w:t xml:space="preserve"> at </w:t>
      </w:r>
      <w:r w:rsidR="00301453" w:rsidRPr="000147C4">
        <w:rPr>
          <w:rFonts w:ascii="Times New Roman" w:hAnsi="Times New Roman"/>
          <w:sz w:val="24"/>
          <w:szCs w:val="24"/>
        </w:rPr>
        <w:t>Richard’s Bay campus</w:t>
      </w:r>
      <w:r w:rsidR="00301453" w:rsidRPr="000147C4">
        <w:rPr>
          <w:rFonts w:ascii="Times New Roman" w:hAnsi="Times New Roman"/>
          <w:sz w:val="24"/>
          <w:szCs w:val="24"/>
        </w:rPr>
        <w:t xml:space="preserve">, </w:t>
      </w:r>
      <w:r w:rsidRPr="000147C4">
        <w:rPr>
          <w:rFonts w:ascii="Times New Roman" w:hAnsi="Times New Roman"/>
          <w:sz w:val="24"/>
          <w:szCs w:val="24"/>
        </w:rPr>
        <w:t xml:space="preserve">the Applied Physics Division plenary speaker will be Dr </w:t>
      </w:r>
      <w:proofErr w:type="spellStart"/>
      <w:r w:rsidRPr="000147C4">
        <w:rPr>
          <w:rFonts w:ascii="Times New Roman" w:hAnsi="Times New Roman"/>
          <w:sz w:val="24"/>
          <w:szCs w:val="24"/>
        </w:rPr>
        <w:t>Antonie</w:t>
      </w:r>
      <w:proofErr w:type="spellEnd"/>
      <w:r w:rsidRPr="000147C4">
        <w:rPr>
          <w:rFonts w:ascii="Times New Roman" w:hAnsi="Times New Roman"/>
          <w:sz w:val="24"/>
          <w:szCs w:val="24"/>
        </w:rPr>
        <w:t xml:space="preserve"> Kotze, with the title</w:t>
      </w:r>
      <w:r w:rsidR="007814B6" w:rsidRPr="000147C4">
        <w:rPr>
          <w:rFonts w:ascii="Times New Roman" w:hAnsi="Times New Roman"/>
          <w:sz w:val="24"/>
          <w:szCs w:val="24"/>
        </w:rPr>
        <w:t xml:space="preserve"> “Physics in the Financial Markets”</w:t>
      </w:r>
      <w:r w:rsidRPr="000147C4">
        <w:rPr>
          <w:rFonts w:ascii="Times New Roman" w:hAnsi="Times New Roman"/>
          <w:sz w:val="24"/>
          <w:szCs w:val="24"/>
        </w:rPr>
        <w:t>).</w:t>
      </w:r>
    </w:p>
    <w:p w14:paraId="6766713A" w14:textId="64AE4DF9" w:rsidR="002B7D8F" w:rsidRPr="000147C4" w:rsidRDefault="00301453" w:rsidP="00301453">
      <w:pPr>
        <w:jc w:val="both"/>
        <w:rPr>
          <w:rFonts w:ascii="Times New Roman" w:hAnsi="Times New Roman"/>
          <w:sz w:val="24"/>
          <w:szCs w:val="24"/>
        </w:rPr>
      </w:pPr>
      <w:r w:rsidRPr="000147C4">
        <w:rPr>
          <w:rFonts w:ascii="Times New Roman" w:hAnsi="Times New Roman"/>
          <w:sz w:val="24"/>
          <w:szCs w:val="24"/>
        </w:rPr>
        <w:t xml:space="preserve">Abstract review was conducted successfully, although some reviewers were under pressure with exams, and there were some problems accessing abstracts. However, we managed to resolve all problems. </w:t>
      </w:r>
    </w:p>
    <w:p w14:paraId="2CD892E8" w14:textId="68243F89" w:rsidR="00F90935" w:rsidRPr="000147C4" w:rsidRDefault="00301453" w:rsidP="0030145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147C4">
        <w:rPr>
          <w:rFonts w:ascii="Times New Roman" w:hAnsi="Times New Roman"/>
          <w:sz w:val="24"/>
          <w:szCs w:val="24"/>
        </w:rPr>
        <w:t>The table below shows that number</w:t>
      </w:r>
      <w:r w:rsidR="00B238C4" w:rsidRPr="000147C4">
        <w:rPr>
          <w:rFonts w:ascii="Times New Roman" w:hAnsi="Times New Roman"/>
          <w:sz w:val="24"/>
          <w:szCs w:val="24"/>
        </w:rPr>
        <w:t>s</w:t>
      </w:r>
      <w:r w:rsidRPr="000147C4">
        <w:rPr>
          <w:rFonts w:ascii="Times New Roman" w:hAnsi="Times New Roman"/>
          <w:sz w:val="24"/>
          <w:szCs w:val="24"/>
        </w:rPr>
        <w:t xml:space="preserve"> have increased</w:t>
      </w:r>
      <w:r w:rsidR="002A1ED6" w:rsidRPr="000147C4">
        <w:rPr>
          <w:rFonts w:ascii="Times New Roman" w:hAnsi="Times New Roman"/>
          <w:sz w:val="24"/>
          <w:szCs w:val="24"/>
        </w:rPr>
        <w:t xml:space="preserve"> from</w:t>
      </w:r>
      <w:r w:rsidR="003E1C71" w:rsidRPr="000147C4">
        <w:rPr>
          <w:rFonts w:ascii="Times New Roman" w:hAnsi="Times New Roman"/>
          <w:sz w:val="24"/>
          <w:szCs w:val="24"/>
        </w:rPr>
        <w:t xml:space="preserve"> 20</w:t>
      </w:r>
      <w:r w:rsidR="00B37FF0" w:rsidRPr="000147C4">
        <w:rPr>
          <w:rFonts w:ascii="Times New Roman" w:hAnsi="Times New Roman"/>
          <w:sz w:val="24"/>
          <w:szCs w:val="24"/>
        </w:rPr>
        <w:t>2</w:t>
      </w:r>
      <w:r w:rsidR="002B7D8F" w:rsidRPr="000147C4">
        <w:rPr>
          <w:rFonts w:ascii="Times New Roman" w:hAnsi="Times New Roman"/>
          <w:sz w:val="24"/>
          <w:szCs w:val="24"/>
        </w:rPr>
        <w:t>2</w:t>
      </w:r>
      <w:r w:rsidRPr="000147C4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89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"/>
        <w:gridCol w:w="1396"/>
        <w:gridCol w:w="1396"/>
        <w:gridCol w:w="1396"/>
        <w:gridCol w:w="1534"/>
        <w:gridCol w:w="2230"/>
      </w:tblGrid>
      <w:tr w:rsidR="00301453" w:rsidRPr="000147C4" w14:paraId="24C57CF8" w14:textId="77777777" w:rsidTr="00301453">
        <w:tc>
          <w:tcPr>
            <w:tcW w:w="1006" w:type="dxa"/>
            <w:vAlign w:val="center"/>
          </w:tcPr>
          <w:p w14:paraId="0B88958B" w14:textId="77777777" w:rsidR="00301453" w:rsidRPr="000147C4" w:rsidRDefault="00301453" w:rsidP="00FB6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279FA6C8" w14:textId="179191AF" w:rsidR="00301453" w:rsidRPr="000147C4" w:rsidRDefault="00301453" w:rsidP="00FB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C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96" w:type="dxa"/>
          </w:tcPr>
          <w:p w14:paraId="11DD9F02" w14:textId="53E231DC" w:rsidR="00301453" w:rsidRPr="000147C4" w:rsidRDefault="00301453" w:rsidP="00FB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C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96" w:type="dxa"/>
          </w:tcPr>
          <w:p w14:paraId="7E29DB53" w14:textId="77777777" w:rsidR="00301453" w:rsidRPr="000147C4" w:rsidRDefault="00301453" w:rsidP="00FB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C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34" w:type="dxa"/>
          </w:tcPr>
          <w:p w14:paraId="26D009EC" w14:textId="77777777" w:rsidR="00301453" w:rsidRPr="000147C4" w:rsidRDefault="00301453" w:rsidP="00FB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C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30" w:type="dxa"/>
          </w:tcPr>
          <w:p w14:paraId="16196580" w14:textId="77777777" w:rsidR="00301453" w:rsidRPr="000147C4" w:rsidRDefault="00301453" w:rsidP="00FB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7C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301453" w:rsidRPr="000147C4" w14:paraId="6251A707" w14:textId="77777777" w:rsidTr="00301453">
        <w:tc>
          <w:tcPr>
            <w:tcW w:w="1006" w:type="dxa"/>
            <w:vAlign w:val="center"/>
          </w:tcPr>
          <w:p w14:paraId="47580405" w14:textId="77777777" w:rsidR="00301453" w:rsidRPr="000147C4" w:rsidRDefault="00301453" w:rsidP="00FB6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C4">
              <w:rPr>
                <w:rFonts w:ascii="Times New Roman" w:hAnsi="Times New Roman"/>
                <w:b/>
                <w:sz w:val="24"/>
                <w:szCs w:val="24"/>
              </w:rPr>
              <w:t xml:space="preserve">Oral </w:t>
            </w:r>
          </w:p>
        </w:tc>
        <w:tc>
          <w:tcPr>
            <w:tcW w:w="1396" w:type="dxa"/>
          </w:tcPr>
          <w:p w14:paraId="720FA242" w14:textId="77777777" w:rsidR="00301453" w:rsidRPr="000147C4" w:rsidRDefault="00301453" w:rsidP="0025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1 Plenary</w:t>
            </w:r>
          </w:p>
          <w:p w14:paraId="24496D48" w14:textId="01FFEA25" w:rsidR="00301453" w:rsidRPr="000147C4" w:rsidRDefault="00301453" w:rsidP="0025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2</w:t>
            </w:r>
            <w:r w:rsidR="000147C4" w:rsidRPr="000147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14:paraId="169F0A10" w14:textId="32CE02AD" w:rsidR="00301453" w:rsidRPr="000147C4" w:rsidRDefault="00301453" w:rsidP="0025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2 Plenary</w:t>
            </w:r>
          </w:p>
          <w:p w14:paraId="6E51BDE9" w14:textId="77777777" w:rsidR="00301453" w:rsidRPr="000147C4" w:rsidRDefault="00301453" w:rsidP="0025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1 Non-Specialist</w:t>
            </w:r>
          </w:p>
          <w:p w14:paraId="50EF7307" w14:textId="77777777" w:rsidR="00301453" w:rsidRPr="000147C4" w:rsidRDefault="00301453" w:rsidP="00252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C4">
              <w:rPr>
                <w:rFonts w:ascii="Times New Roman" w:hAnsi="Times New Roman"/>
                <w:b/>
                <w:bCs/>
                <w:sz w:val="24"/>
                <w:szCs w:val="24"/>
              </w:rPr>
              <w:t>32 Regular</w:t>
            </w:r>
          </w:p>
          <w:p w14:paraId="0D1CB63A" w14:textId="77777777" w:rsidR="00301453" w:rsidRPr="000147C4" w:rsidRDefault="00301453" w:rsidP="0093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21878B04" w14:textId="77777777" w:rsidR="00301453" w:rsidRPr="000147C4" w:rsidRDefault="00301453" w:rsidP="0093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1 Plenary</w:t>
            </w:r>
          </w:p>
          <w:p w14:paraId="67ECD7EA" w14:textId="77777777" w:rsidR="00301453" w:rsidRPr="000147C4" w:rsidRDefault="00301453" w:rsidP="0093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1 Non-Specialist</w:t>
            </w:r>
          </w:p>
          <w:p w14:paraId="04242672" w14:textId="77777777" w:rsidR="00301453" w:rsidRPr="000147C4" w:rsidRDefault="00301453" w:rsidP="00933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C4">
              <w:rPr>
                <w:rFonts w:ascii="Times New Roman" w:hAnsi="Times New Roman"/>
                <w:b/>
                <w:bCs/>
                <w:sz w:val="24"/>
                <w:szCs w:val="24"/>
              </w:rPr>
              <w:t>26 Regular</w:t>
            </w:r>
          </w:p>
          <w:p w14:paraId="79E38F3E" w14:textId="77777777" w:rsidR="00301453" w:rsidRPr="000147C4" w:rsidRDefault="00301453" w:rsidP="0093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9FB47B1" w14:textId="77777777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6 Industry Day</w:t>
            </w:r>
          </w:p>
          <w:p w14:paraId="27FA290B" w14:textId="77777777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C4">
              <w:rPr>
                <w:rFonts w:ascii="Times New Roman" w:hAnsi="Times New Roman"/>
                <w:b/>
                <w:bCs/>
                <w:sz w:val="24"/>
                <w:szCs w:val="24"/>
              </w:rPr>
              <w:t>31 Regular</w:t>
            </w:r>
          </w:p>
          <w:p w14:paraId="4305595F" w14:textId="77777777" w:rsidR="00301453" w:rsidRPr="000147C4" w:rsidRDefault="00301453" w:rsidP="0093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3F426B34" w14:textId="77777777" w:rsidR="00301453" w:rsidRPr="000147C4" w:rsidRDefault="00301453" w:rsidP="0093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1 Plenary</w:t>
            </w:r>
          </w:p>
          <w:p w14:paraId="72176DA0" w14:textId="77777777" w:rsidR="00301453" w:rsidRPr="000147C4" w:rsidRDefault="00301453" w:rsidP="0093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1 Non – specialist</w:t>
            </w:r>
          </w:p>
          <w:p w14:paraId="07D574C3" w14:textId="77777777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6 Industry Day</w:t>
            </w:r>
          </w:p>
          <w:p w14:paraId="22ED0408" w14:textId="77777777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47C4">
              <w:rPr>
                <w:rFonts w:ascii="Times New Roman" w:hAnsi="Times New Roman"/>
                <w:b/>
                <w:bCs/>
                <w:sz w:val="24"/>
                <w:szCs w:val="24"/>
              </w:rPr>
              <w:t>25 Regular</w:t>
            </w:r>
          </w:p>
          <w:p w14:paraId="79C05A4E" w14:textId="77777777" w:rsidR="00301453" w:rsidRPr="000147C4" w:rsidRDefault="00301453" w:rsidP="0093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453" w:rsidRPr="000147C4" w14:paraId="3B4F3E16" w14:textId="77777777" w:rsidTr="00301453">
        <w:tc>
          <w:tcPr>
            <w:tcW w:w="1006" w:type="dxa"/>
            <w:vAlign w:val="center"/>
          </w:tcPr>
          <w:p w14:paraId="71819307" w14:textId="77777777" w:rsidR="00301453" w:rsidRPr="000147C4" w:rsidRDefault="00301453" w:rsidP="00FB6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C4">
              <w:rPr>
                <w:rFonts w:ascii="Times New Roman" w:hAnsi="Times New Roman"/>
                <w:b/>
                <w:sz w:val="24"/>
                <w:szCs w:val="24"/>
              </w:rPr>
              <w:t>Poster</w:t>
            </w:r>
          </w:p>
        </w:tc>
        <w:tc>
          <w:tcPr>
            <w:tcW w:w="1396" w:type="dxa"/>
          </w:tcPr>
          <w:p w14:paraId="799F6560" w14:textId="3BFA9CF6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2</w:t>
            </w:r>
            <w:r w:rsidR="000147C4" w:rsidRPr="00014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14:paraId="12F26B6E" w14:textId="2FF2331B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6" w:type="dxa"/>
          </w:tcPr>
          <w:p w14:paraId="79102669" w14:textId="77777777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4" w:type="dxa"/>
          </w:tcPr>
          <w:p w14:paraId="7B9E86F9" w14:textId="77777777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30" w:type="dxa"/>
          </w:tcPr>
          <w:p w14:paraId="0BACEFD4" w14:textId="77777777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01453" w:rsidRPr="000147C4" w14:paraId="062DA4BD" w14:textId="77777777" w:rsidTr="00301453">
        <w:tc>
          <w:tcPr>
            <w:tcW w:w="1006" w:type="dxa"/>
            <w:vAlign w:val="center"/>
          </w:tcPr>
          <w:p w14:paraId="6A0D9EA4" w14:textId="77777777" w:rsidR="00301453" w:rsidRPr="000147C4" w:rsidRDefault="00301453" w:rsidP="00FB6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C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96" w:type="dxa"/>
          </w:tcPr>
          <w:p w14:paraId="0C6349E5" w14:textId="18BF5A36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96" w:type="dxa"/>
          </w:tcPr>
          <w:p w14:paraId="278BF2D0" w14:textId="73011A85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96" w:type="dxa"/>
          </w:tcPr>
          <w:p w14:paraId="3EEEEB5B" w14:textId="77777777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34" w:type="dxa"/>
          </w:tcPr>
          <w:p w14:paraId="6EC7DB12" w14:textId="77777777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30" w:type="dxa"/>
          </w:tcPr>
          <w:p w14:paraId="042C39A7" w14:textId="77777777" w:rsidR="00301453" w:rsidRPr="000147C4" w:rsidRDefault="00301453" w:rsidP="00B37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7C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14:paraId="6AA90B63" w14:textId="77777777" w:rsidR="002B7D8F" w:rsidRPr="000147C4" w:rsidRDefault="002B7D8F" w:rsidP="0030145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5EFF5142" w14:textId="39C38D6E" w:rsidR="000147C4" w:rsidRPr="000147C4" w:rsidRDefault="000147C4" w:rsidP="0030145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147C4">
        <w:rPr>
          <w:rFonts w:ascii="Times New Roman" w:hAnsi="Times New Roman"/>
          <w:sz w:val="24"/>
          <w:szCs w:val="24"/>
        </w:rPr>
        <w:t>The schedule has, for awards</w:t>
      </w:r>
      <w:r>
        <w:rPr>
          <w:rFonts w:ascii="Times New Roman" w:hAnsi="Times New Roman"/>
          <w:sz w:val="24"/>
          <w:szCs w:val="24"/>
        </w:rPr>
        <w:t>:</w:t>
      </w:r>
      <w:r w:rsidRPr="000147C4">
        <w:rPr>
          <w:rFonts w:ascii="Times New Roman" w:hAnsi="Times New Roman"/>
          <w:sz w:val="24"/>
          <w:szCs w:val="24"/>
        </w:rPr>
        <w:t xml:space="preserve"> 6 PhD oral, </w:t>
      </w:r>
      <w:r>
        <w:rPr>
          <w:rFonts w:ascii="Times New Roman" w:hAnsi="Times New Roman"/>
          <w:sz w:val="24"/>
          <w:szCs w:val="24"/>
        </w:rPr>
        <w:t xml:space="preserve">4 PhD poster, </w:t>
      </w:r>
      <w:r w:rsidRPr="000147C4">
        <w:rPr>
          <w:rFonts w:ascii="Times New Roman" w:hAnsi="Times New Roman"/>
          <w:sz w:val="24"/>
          <w:szCs w:val="24"/>
        </w:rPr>
        <w:t xml:space="preserve">9 MSc oral, </w:t>
      </w:r>
      <w:r>
        <w:rPr>
          <w:rFonts w:ascii="Times New Roman" w:hAnsi="Times New Roman"/>
          <w:sz w:val="24"/>
          <w:szCs w:val="24"/>
        </w:rPr>
        <w:t xml:space="preserve">9 MSc poster, </w:t>
      </w:r>
      <w:r w:rsidRPr="000147C4">
        <w:rPr>
          <w:rFonts w:ascii="Times New Roman" w:hAnsi="Times New Roman"/>
          <w:sz w:val="24"/>
          <w:szCs w:val="24"/>
        </w:rPr>
        <w:t xml:space="preserve">1 Hons oral, </w:t>
      </w:r>
      <w:r>
        <w:rPr>
          <w:rFonts w:ascii="Times New Roman" w:hAnsi="Times New Roman"/>
          <w:sz w:val="24"/>
          <w:szCs w:val="24"/>
        </w:rPr>
        <w:t>3 Hons poster, and not for awards: 7 oral, 10 poster. This year the committee decided to group talks by award category: PhDs on Tuesday and MSc and Hons on Wednesday.</w:t>
      </w:r>
    </w:p>
    <w:p w14:paraId="5B4C9138" w14:textId="77777777" w:rsidR="000147C4" w:rsidRPr="000147C4" w:rsidRDefault="000147C4" w:rsidP="0030145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2015884E" w14:textId="1864683B" w:rsidR="002B79B6" w:rsidRPr="000147C4" w:rsidRDefault="00301453" w:rsidP="0030145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147C4">
        <w:rPr>
          <w:rFonts w:ascii="Times New Roman" w:hAnsi="Times New Roman"/>
          <w:sz w:val="24"/>
          <w:szCs w:val="24"/>
        </w:rPr>
        <w:t xml:space="preserve">No-shows have been a problem </w:t>
      </w:r>
      <w:r w:rsidR="00E809AB" w:rsidRPr="000147C4">
        <w:rPr>
          <w:rFonts w:ascii="Times New Roman" w:hAnsi="Times New Roman"/>
          <w:sz w:val="24"/>
          <w:szCs w:val="24"/>
        </w:rPr>
        <w:t>at</w:t>
      </w:r>
      <w:r w:rsidRPr="000147C4">
        <w:rPr>
          <w:rFonts w:ascii="Times New Roman" w:hAnsi="Times New Roman"/>
          <w:sz w:val="24"/>
          <w:szCs w:val="24"/>
        </w:rPr>
        <w:t xml:space="preserve"> previous conferences. </w:t>
      </w:r>
      <w:r w:rsidR="00E809AB" w:rsidRPr="000147C4">
        <w:rPr>
          <w:rFonts w:ascii="Times New Roman" w:hAnsi="Times New Roman"/>
          <w:sz w:val="24"/>
          <w:szCs w:val="24"/>
        </w:rPr>
        <w:t>No-shows will be reported in the revised version of this report after the conference.</w:t>
      </w:r>
    </w:p>
    <w:p w14:paraId="11EA236B" w14:textId="77777777" w:rsidR="00301453" w:rsidRPr="000147C4" w:rsidRDefault="00301453" w:rsidP="0030145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49606FA3" w14:textId="5D625A46" w:rsidR="00B84022" w:rsidRPr="000147C4" w:rsidRDefault="00301453" w:rsidP="0030145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147C4">
        <w:rPr>
          <w:rFonts w:ascii="Times New Roman" w:hAnsi="Times New Roman"/>
          <w:sz w:val="24"/>
          <w:szCs w:val="24"/>
        </w:rPr>
        <w:t>Prize money for awards is to be presented in the Treasurer’s report.</w:t>
      </w:r>
    </w:p>
    <w:p w14:paraId="3D978242" w14:textId="77777777" w:rsidR="00333C71" w:rsidRPr="000147C4" w:rsidRDefault="00333C71" w:rsidP="0030145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4D5EC92A" w14:textId="77777777" w:rsidR="00333C71" w:rsidRPr="000147C4" w:rsidRDefault="00333C71" w:rsidP="00333C71">
      <w:pPr>
        <w:rPr>
          <w:rFonts w:ascii="Times New Roman" w:hAnsi="Times New Roman"/>
          <w:b/>
          <w:lang w:val="en-US"/>
        </w:rPr>
      </w:pPr>
    </w:p>
    <w:p w14:paraId="32C72729" w14:textId="5070D094" w:rsidR="00333C71" w:rsidRPr="000147C4" w:rsidRDefault="00333C71" w:rsidP="00333C71">
      <w:pPr>
        <w:rPr>
          <w:rFonts w:ascii="Times New Roman" w:hAnsi="Times New Roman"/>
          <w:b/>
          <w:sz w:val="24"/>
          <w:szCs w:val="24"/>
          <w:lang w:val="en-US"/>
        </w:rPr>
      </w:pPr>
      <w:r w:rsidRPr="000147C4">
        <w:rPr>
          <w:rFonts w:ascii="Times New Roman" w:hAnsi="Times New Roman"/>
          <w:b/>
          <w:sz w:val="24"/>
          <w:szCs w:val="24"/>
          <w:lang w:val="en-US"/>
        </w:rPr>
        <w:lastRenderedPageBreak/>
        <w:t>Minutes of Meeting of Applied Physics Division of the SAIP</w:t>
      </w:r>
    </w:p>
    <w:p w14:paraId="1D3616A1" w14:textId="77777777" w:rsidR="00333C71" w:rsidRPr="000147C4" w:rsidRDefault="00333C71" w:rsidP="00333C71">
      <w:pPr>
        <w:rPr>
          <w:rFonts w:ascii="Times New Roman" w:hAnsi="Times New Roman"/>
          <w:b/>
          <w:lang w:val="en-US"/>
        </w:rPr>
      </w:pPr>
      <w:r w:rsidRPr="000147C4">
        <w:rPr>
          <w:rFonts w:ascii="Times New Roman" w:hAnsi="Times New Roman"/>
          <w:lang w:val="en-US"/>
        </w:rPr>
        <w:t>Thu 20 Oct 2022 15h00-16h00 on Industry Connection Roadmap</w:t>
      </w:r>
    </w:p>
    <w:p w14:paraId="3F0EE3F2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>Meeting started at 15h10</w:t>
      </w:r>
    </w:p>
    <w:p w14:paraId="394BA35D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 xml:space="preserve">Present: Alan Matthews, Lindsay </w:t>
      </w:r>
      <w:proofErr w:type="spellStart"/>
      <w:r w:rsidRPr="000147C4">
        <w:rPr>
          <w:rFonts w:ascii="Times New Roman" w:hAnsi="Times New Roman"/>
          <w:lang w:val="en-US"/>
        </w:rPr>
        <w:t>Westraadt</w:t>
      </w:r>
      <w:proofErr w:type="spellEnd"/>
      <w:r w:rsidRPr="000147C4">
        <w:rPr>
          <w:rFonts w:ascii="Times New Roman" w:hAnsi="Times New Roman"/>
          <w:lang w:val="en-US"/>
        </w:rPr>
        <w:t xml:space="preserve">, </w:t>
      </w:r>
      <w:proofErr w:type="spellStart"/>
      <w:r w:rsidRPr="000147C4">
        <w:rPr>
          <w:rFonts w:ascii="Times New Roman" w:hAnsi="Times New Roman"/>
          <w:lang w:val="en-US"/>
        </w:rPr>
        <w:t>Roelof</w:t>
      </w:r>
      <w:proofErr w:type="spellEnd"/>
      <w:r w:rsidRPr="000147C4">
        <w:rPr>
          <w:rFonts w:ascii="Times New Roman" w:hAnsi="Times New Roman"/>
          <w:lang w:val="en-US"/>
        </w:rPr>
        <w:t xml:space="preserve"> Roodt, Trevor Derry, Phil Ferrer, Ernest van Dyk, Frederik Vorster, </w:t>
      </w:r>
      <w:proofErr w:type="spellStart"/>
      <w:r w:rsidRPr="000147C4">
        <w:rPr>
          <w:rFonts w:ascii="Times New Roman" w:hAnsi="Times New Roman"/>
          <w:lang w:val="en-US"/>
        </w:rPr>
        <w:t>Rorisang</w:t>
      </w:r>
      <w:proofErr w:type="spellEnd"/>
      <w:r w:rsidRPr="000147C4">
        <w:rPr>
          <w:rFonts w:ascii="Times New Roman" w:hAnsi="Times New Roman"/>
          <w:lang w:val="en-US"/>
        </w:rPr>
        <w:t xml:space="preserve"> </w:t>
      </w:r>
      <w:proofErr w:type="spellStart"/>
      <w:r w:rsidRPr="000147C4">
        <w:rPr>
          <w:rFonts w:ascii="Times New Roman" w:hAnsi="Times New Roman"/>
          <w:lang w:val="en-US"/>
        </w:rPr>
        <w:t>Sitoboli</w:t>
      </w:r>
      <w:proofErr w:type="spellEnd"/>
      <w:r w:rsidRPr="000147C4">
        <w:rPr>
          <w:rFonts w:ascii="Times New Roman" w:hAnsi="Times New Roman"/>
          <w:lang w:val="en-US"/>
        </w:rPr>
        <w:t xml:space="preserve">, Apologies: </w:t>
      </w:r>
      <w:proofErr w:type="spellStart"/>
      <w:r w:rsidRPr="000147C4">
        <w:rPr>
          <w:rFonts w:ascii="Times New Roman" w:hAnsi="Times New Roman"/>
          <w:lang w:val="en-US"/>
        </w:rPr>
        <w:t>Tjaart</w:t>
      </w:r>
      <w:proofErr w:type="spellEnd"/>
      <w:r w:rsidRPr="000147C4">
        <w:rPr>
          <w:rFonts w:ascii="Times New Roman" w:hAnsi="Times New Roman"/>
          <w:lang w:val="en-US"/>
        </w:rPr>
        <w:t xml:space="preserve"> Kruger, Absent: </w:t>
      </w:r>
      <w:proofErr w:type="spellStart"/>
      <w:r w:rsidRPr="000147C4">
        <w:rPr>
          <w:rFonts w:ascii="Times New Roman" w:hAnsi="Times New Roman"/>
          <w:lang w:val="en-US"/>
        </w:rPr>
        <w:t>Adiel</w:t>
      </w:r>
      <w:proofErr w:type="spellEnd"/>
      <w:r w:rsidRPr="000147C4">
        <w:rPr>
          <w:rFonts w:ascii="Times New Roman" w:hAnsi="Times New Roman"/>
          <w:lang w:val="en-US"/>
        </w:rPr>
        <w:t xml:space="preserve"> </w:t>
      </w:r>
      <w:proofErr w:type="spellStart"/>
      <w:r w:rsidRPr="000147C4">
        <w:rPr>
          <w:rFonts w:ascii="Times New Roman" w:hAnsi="Times New Roman"/>
          <w:lang w:val="en-US"/>
        </w:rPr>
        <w:t>Holtzhausen</w:t>
      </w:r>
      <w:proofErr w:type="spellEnd"/>
    </w:p>
    <w:p w14:paraId="25C70892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</w:p>
    <w:p w14:paraId="5FA07E16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 xml:space="preserve">Overview of draft ICR: Lindsay </w:t>
      </w:r>
      <w:proofErr w:type="spellStart"/>
      <w:r w:rsidRPr="000147C4">
        <w:rPr>
          <w:rFonts w:ascii="Times New Roman" w:hAnsi="Times New Roman"/>
          <w:lang w:val="en-US"/>
        </w:rPr>
        <w:t>Westraadt</w:t>
      </w:r>
      <w:proofErr w:type="spellEnd"/>
      <w:r w:rsidRPr="000147C4">
        <w:rPr>
          <w:rFonts w:ascii="Times New Roman" w:hAnsi="Times New Roman"/>
          <w:lang w:val="en-US"/>
        </w:rPr>
        <w:t xml:space="preserve"> presented the ICR document.</w:t>
      </w:r>
    </w:p>
    <w:p w14:paraId="2B1202E9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 xml:space="preserve">Main points discussed: </w:t>
      </w:r>
    </w:p>
    <w:p w14:paraId="6D067437" w14:textId="77777777" w:rsidR="00333C71" w:rsidRPr="000147C4" w:rsidRDefault="00333C71" w:rsidP="00333C7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 xml:space="preserve">We need a skilled market analyst to do a survey of employment of physics graduates in companies. </w:t>
      </w:r>
    </w:p>
    <w:p w14:paraId="2BA55E70" w14:textId="77777777" w:rsidR="00333C71" w:rsidRPr="000147C4" w:rsidRDefault="00333C71" w:rsidP="00333C7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 xml:space="preserve">This could in principle be paid for by physics departments across South Africa. We would consider graduates at Hons, MSc and PhD levels. </w:t>
      </w:r>
    </w:p>
    <w:p w14:paraId="0224BD4B" w14:textId="77777777" w:rsidR="00333C71" w:rsidRPr="000147C4" w:rsidRDefault="00333C71" w:rsidP="00333C7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 xml:space="preserve">We should also gather information from physics departments on where their graduates are working, what industry collaborations exist, and what services could be offered to industry. </w:t>
      </w:r>
    </w:p>
    <w:p w14:paraId="567E881D" w14:textId="77777777" w:rsidR="00333C71" w:rsidRPr="000147C4" w:rsidRDefault="00333C71" w:rsidP="00333C7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 xml:space="preserve">Information to be gathered by interviewing members of departments and any other suitable means. </w:t>
      </w:r>
    </w:p>
    <w:p w14:paraId="4F389E46" w14:textId="77777777" w:rsidR="00333C71" w:rsidRPr="000147C4" w:rsidRDefault="00333C71" w:rsidP="00333C71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>We should set up facilities on our website to aid the process.</w:t>
      </w:r>
    </w:p>
    <w:p w14:paraId="4A1CB6D3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>Next steps:</w:t>
      </w:r>
    </w:p>
    <w:p w14:paraId="4A9E9CDC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 xml:space="preserve">Lindsay </w:t>
      </w:r>
      <w:proofErr w:type="spellStart"/>
      <w:r w:rsidRPr="000147C4">
        <w:rPr>
          <w:rFonts w:ascii="Times New Roman" w:hAnsi="Times New Roman"/>
          <w:lang w:val="en-US"/>
        </w:rPr>
        <w:t>Westraadt</w:t>
      </w:r>
      <w:proofErr w:type="spellEnd"/>
      <w:r w:rsidRPr="000147C4">
        <w:rPr>
          <w:rFonts w:ascii="Times New Roman" w:hAnsi="Times New Roman"/>
          <w:lang w:val="en-US"/>
        </w:rPr>
        <w:t xml:space="preserve"> to write the scope of information we need.</w:t>
      </w:r>
    </w:p>
    <w:p w14:paraId="41F48674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 xml:space="preserve">Committee members to see which market analyst could be engaged, and the cost. Also, see what information already exists </w:t>
      </w:r>
      <w:proofErr w:type="gramStart"/>
      <w:r w:rsidRPr="000147C4">
        <w:rPr>
          <w:rFonts w:ascii="Times New Roman" w:hAnsi="Times New Roman"/>
          <w:lang w:val="en-US"/>
        </w:rPr>
        <w:t>e.g.</w:t>
      </w:r>
      <w:proofErr w:type="gramEnd"/>
      <w:r w:rsidRPr="000147C4">
        <w:rPr>
          <w:rFonts w:ascii="Times New Roman" w:hAnsi="Times New Roman"/>
          <w:lang w:val="en-US"/>
        </w:rPr>
        <w:t xml:space="preserve"> in government departments.</w:t>
      </w:r>
    </w:p>
    <w:p w14:paraId="5CD6E482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>Another meeting will be convened when progress has been made on these action points.</w:t>
      </w:r>
    </w:p>
    <w:p w14:paraId="3B093D4C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  <w:r w:rsidRPr="000147C4">
        <w:rPr>
          <w:rFonts w:ascii="Times New Roman" w:hAnsi="Times New Roman"/>
          <w:lang w:val="en-US"/>
        </w:rPr>
        <w:t>Meeting ended at 16h00</w:t>
      </w:r>
    </w:p>
    <w:p w14:paraId="6C815FED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</w:p>
    <w:p w14:paraId="3A4A06B4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</w:p>
    <w:p w14:paraId="44EFE7C1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</w:p>
    <w:p w14:paraId="429AB214" w14:textId="77777777" w:rsidR="00333C71" w:rsidRPr="000147C4" w:rsidRDefault="00333C71" w:rsidP="00333C71">
      <w:pPr>
        <w:rPr>
          <w:rFonts w:ascii="Times New Roman" w:hAnsi="Times New Roman"/>
          <w:lang w:val="en-US"/>
        </w:rPr>
      </w:pPr>
    </w:p>
    <w:p w14:paraId="07326130" w14:textId="77777777" w:rsidR="00333C71" w:rsidRPr="000147C4" w:rsidRDefault="00333C71" w:rsidP="0030145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sectPr w:rsidR="00333C71" w:rsidRPr="000147C4" w:rsidSect="00475248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1E2A" w14:textId="77777777" w:rsidR="00EC71D5" w:rsidRDefault="00EC71D5" w:rsidP="00EE767B">
      <w:pPr>
        <w:spacing w:after="0" w:line="240" w:lineRule="auto"/>
      </w:pPr>
      <w:r>
        <w:separator/>
      </w:r>
    </w:p>
  </w:endnote>
  <w:endnote w:type="continuationSeparator" w:id="0">
    <w:p w14:paraId="120CBC3F" w14:textId="77777777" w:rsidR="00EC71D5" w:rsidRDefault="00EC71D5" w:rsidP="00EE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6362864"/>
      <w:docPartObj>
        <w:docPartGallery w:val="Page Numbers (Bottom of Page)"/>
        <w:docPartUnique/>
      </w:docPartObj>
    </w:sdtPr>
    <w:sdtContent>
      <w:p w14:paraId="7097D5A8" w14:textId="197DBF04" w:rsidR="00B238C4" w:rsidRDefault="00B238C4" w:rsidP="00A578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7BE1F3" w14:textId="77777777" w:rsidR="00B238C4" w:rsidRDefault="00B238C4" w:rsidP="00B238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D510" w14:textId="77777777" w:rsidR="00EC71D5" w:rsidRDefault="00EC71D5" w:rsidP="00EE767B">
      <w:pPr>
        <w:spacing w:after="0" w:line="240" w:lineRule="auto"/>
      </w:pPr>
      <w:r>
        <w:separator/>
      </w:r>
    </w:p>
  </w:footnote>
  <w:footnote w:type="continuationSeparator" w:id="0">
    <w:p w14:paraId="246573B0" w14:textId="77777777" w:rsidR="00EC71D5" w:rsidRDefault="00EC71D5" w:rsidP="00EE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9D9"/>
    <w:multiLevelType w:val="hybridMultilevel"/>
    <w:tmpl w:val="1B109F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51B56"/>
    <w:multiLevelType w:val="hybridMultilevel"/>
    <w:tmpl w:val="6E90F2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D4DB7"/>
    <w:multiLevelType w:val="hybridMultilevel"/>
    <w:tmpl w:val="4E1E4B2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A83F22"/>
    <w:multiLevelType w:val="hybridMultilevel"/>
    <w:tmpl w:val="81C2502E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55CDF"/>
    <w:multiLevelType w:val="hybridMultilevel"/>
    <w:tmpl w:val="40D2056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5201E1"/>
    <w:multiLevelType w:val="hybridMultilevel"/>
    <w:tmpl w:val="8A685622"/>
    <w:lvl w:ilvl="0" w:tplc="1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70521DD"/>
    <w:multiLevelType w:val="hybridMultilevel"/>
    <w:tmpl w:val="9A06747E"/>
    <w:lvl w:ilvl="0" w:tplc="1C09000F">
      <w:start w:val="1"/>
      <w:numFmt w:val="decimal"/>
      <w:lvlText w:val="%1."/>
      <w:lvlJc w:val="left"/>
      <w:pPr>
        <w:ind w:left="1146" w:hanging="360"/>
      </w:p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7554D8"/>
    <w:multiLevelType w:val="hybridMultilevel"/>
    <w:tmpl w:val="0250F4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170B9"/>
    <w:multiLevelType w:val="hybridMultilevel"/>
    <w:tmpl w:val="E00A5D54"/>
    <w:lvl w:ilvl="0" w:tplc="3814C6A2">
      <w:start w:val="13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70F11AEA"/>
    <w:multiLevelType w:val="hybridMultilevel"/>
    <w:tmpl w:val="BB98519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535361"/>
    <w:multiLevelType w:val="hybridMultilevel"/>
    <w:tmpl w:val="CBD08EEA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2026248657">
    <w:abstractNumId w:val="1"/>
  </w:num>
  <w:num w:numId="2" w16cid:durableId="1675834621">
    <w:abstractNumId w:val="9"/>
  </w:num>
  <w:num w:numId="3" w16cid:durableId="1870608728">
    <w:abstractNumId w:val="4"/>
  </w:num>
  <w:num w:numId="4" w16cid:durableId="1193879390">
    <w:abstractNumId w:val="5"/>
  </w:num>
  <w:num w:numId="5" w16cid:durableId="1549607076">
    <w:abstractNumId w:val="2"/>
  </w:num>
  <w:num w:numId="6" w16cid:durableId="1367483183">
    <w:abstractNumId w:val="8"/>
  </w:num>
  <w:num w:numId="7" w16cid:durableId="1605989391">
    <w:abstractNumId w:val="7"/>
  </w:num>
  <w:num w:numId="8" w16cid:durableId="1890340376">
    <w:abstractNumId w:val="10"/>
  </w:num>
  <w:num w:numId="9" w16cid:durableId="1621298783">
    <w:abstractNumId w:val="3"/>
  </w:num>
  <w:num w:numId="10" w16cid:durableId="491680080">
    <w:abstractNumId w:val="6"/>
  </w:num>
  <w:num w:numId="11" w16cid:durableId="100408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D1"/>
    <w:rsid w:val="00006AE8"/>
    <w:rsid w:val="0001067D"/>
    <w:rsid w:val="000147C4"/>
    <w:rsid w:val="0009106B"/>
    <w:rsid w:val="000A114E"/>
    <w:rsid w:val="000B1F1B"/>
    <w:rsid w:val="000B30D0"/>
    <w:rsid w:val="000B4501"/>
    <w:rsid w:val="000B66E1"/>
    <w:rsid w:val="000C5815"/>
    <w:rsid w:val="000C614F"/>
    <w:rsid w:val="000D145F"/>
    <w:rsid w:val="00103127"/>
    <w:rsid w:val="00107BEF"/>
    <w:rsid w:val="0011273F"/>
    <w:rsid w:val="001266F1"/>
    <w:rsid w:val="00150891"/>
    <w:rsid w:val="001544DC"/>
    <w:rsid w:val="0016155D"/>
    <w:rsid w:val="00174332"/>
    <w:rsid w:val="00186001"/>
    <w:rsid w:val="0019143C"/>
    <w:rsid w:val="0019383E"/>
    <w:rsid w:val="001A2D2E"/>
    <w:rsid w:val="001A5268"/>
    <w:rsid w:val="001E31C6"/>
    <w:rsid w:val="001E4002"/>
    <w:rsid w:val="00225378"/>
    <w:rsid w:val="00226026"/>
    <w:rsid w:val="00227CF2"/>
    <w:rsid w:val="00236B9D"/>
    <w:rsid w:val="00247456"/>
    <w:rsid w:val="00247ACB"/>
    <w:rsid w:val="00252D17"/>
    <w:rsid w:val="00263308"/>
    <w:rsid w:val="00264C10"/>
    <w:rsid w:val="00272F1C"/>
    <w:rsid w:val="0028475D"/>
    <w:rsid w:val="00284AC3"/>
    <w:rsid w:val="002A1ED6"/>
    <w:rsid w:val="002B79B6"/>
    <w:rsid w:val="002B7D8F"/>
    <w:rsid w:val="002C2B93"/>
    <w:rsid w:val="002D344B"/>
    <w:rsid w:val="002E1FE9"/>
    <w:rsid w:val="002E23AE"/>
    <w:rsid w:val="002E4FE5"/>
    <w:rsid w:val="002E52F9"/>
    <w:rsid w:val="00301453"/>
    <w:rsid w:val="00303B87"/>
    <w:rsid w:val="003110BA"/>
    <w:rsid w:val="00312240"/>
    <w:rsid w:val="003305B6"/>
    <w:rsid w:val="00331DCC"/>
    <w:rsid w:val="00333C71"/>
    <w:rsid w:val="00346E20"/>
    <w:rsid w:val="00355BF1"/>
    <w:rsid w:val="003700B5"/>
    <w:rsid w:val="0037115F"/>
    <w:rsid w:val="00387A0A"/>
    <w:rsid w:val="00391D81"/>
    <w:rsid w:val="003A72D2"/>
    <w:rsid w:val="003A7512"/>
    <w:rsid w:val="003C320E"/>
    <w:rsid w:val="003C5659"/>
    <w:rsid w:val="003C62A3"/>
    <w:rsid w:val="003D17A4"/>
    <w:rsid w:val="003D57F6"/>
    <w:rsid w:val="003E1C71"/>
    <w:rsid w:val="003E5E43"/>
    <w:rsid w:val="003F0473"/>
    <w:rsid w:val="0041743B"/>
    <w:rsid w:val="004235B8"/>
    <w:rsid w:val="00434526"/>
    <w:rsid w:val="00434DCC"/>
    <w:rsid w:val="00436763"/>
    <w:rsid w:val="00444D20"/>
    <w:rsid w:val="004564E9"/>
    <w:rsid w:val="00457419"/>
    <w:rsid w:val="00457652"/>
    <w:rsid w:val="0047480D"/>
    <w:rsid w:val="00475248"/>
    <w:rsid w:val="00486707"/>
    <w:rsid w:val="004A3611"/>
    <w:rsid w:val="004A42A8"/>
    <w:rsid w:val="004A6E92"/>
    <w:rsid w:val="004B2A6C"/>
    <w:rsid w:val="004E56A7"/>
    <w:rsid w:val="004E61AD"/>
    <w:rsid w:val="00524A55"/>
    <w:rsid w:val="005519FE"/>
    <w:rsid w:val="00575BE6"/>
    <w:rsid w:val="0058293F"/>
    <w:rsid w:val="005A5667"/>
    <w:rsid w:val="005B0D2F"/>
    <w:rsid w:val="005D6825"/>
    <w:rsid w:val="006125E3"/>
    <w:rsid w:val="00621804"/>
    <w:rsid w:val="00634C24"/>
    <w:rsid w:val="00642A2B"/>
    <w:rsid w:val="00644635"/>
    <w:rsid w:val="00647C58"/>
    <w:rsid w:val="006521DD"/>
    <w:rsid w:val="006530FA"/>
    <w:rsid w:val="0066545A"/>
    <w:rsid w:val="006675F5"/>
    <w:rsid w:val="00673B69"/>
    <w:rsid w:val="00677A80"/>
    <w:rsid w:val="006816FB"/>
    <w:rsid w:val="006819C6"/>
    <w:rsid w:val="006C44F6"/>
    <w:rsid w:val="006D58B4"/>
    <w:rsid w:val="006E4BAD"/>
    <w:rsid w:val="006F71BB"/>
    <w:rsid w:val="00706BD3"/>
    <w:rsid w:val="00743535"/>
    <w:rsid w:val="00763B0E"/>
    <w:rsid w:val="00765788"/>
    <w:rsid w:val="00767D7C"/>
    <w:rsid w:val="00776C36"/>
    <w:rsid w:val="007814B6"/>
    <w:rsid w:val="007828FD"/>
    <w:rsid w:val="00785FD3"/>
    <w:rsid w:val="007A289A"/>
    <w:rsid w:val="007B232F"/>
    <w:rsid w:val="007B310D"/>
    <w:rsid w:val="007B6D26"/>
    <w:rsid w:val="007D6698"/>
    <w:rsid w:val="007D6D5C"/>
    <w:rsid w:val="007D79C5"/>
    <w:rsid w:val="007F5DAF"/>
    <w:rsid w:val="008064E6"/>
    <w:rsid w:val="00812A20"/>
    <w:rsid w:val="0083086B"/>
    <w:rsid w:val="00830E81"/>
    <w:rsid w:val="00834EE1"/>
    <w:rsid w:val="00842D2E"/>
    <w:rsid w:val="00846FCC"/>
    <w:rsid w:val="00865326"/>
    <w:rsid w:val="00870080"/>
    <w:rsid w:val="008763C2"/>
    <w:rsid w:val="0088186E"/>
    <w:rsid w:val="008A6777"/>
    <w:rsid w:val="008B75F7"/>
    <w:rsid w:val="008C13C9"/>
    <w:rsid w:val="008E7B44"/>
    <w:rsid w:val="008F53DB"/>
    <w:rsid w:val="00907B0C"/>
    <w:rsid w:val="00922405"/>
    <w:rsid w:val="00925DEB"/>
    <w:rsid w:val="00933DFC"/>
    <w:rsid w:val="00935FD1"/>
    <w:rsid w:val="009447CB"/>
    <w:rsid w:val="00946B24"/>
    <w:rsid w:val="009612F6"/>
    <w:rsid w:val="00970BB4"/>
    <w:rsid w:val="009A2EDF"/>
    <w:rsid w:val="009D5C83"/>
    <w:rsid w:val="009D6320"/>
    <w:rsid w:val="009D74CD"/>
    <w:rsid w:val="009E1EDA"/>
    <w:rsid w:val="00A20782"/>
    <w:rsid w:val="00A3453F"/>
    <w:rsid w:val="00A34618"/>
    <w:rsid w:val="00A405BB"/>
    <w:rsid w:val="00A62690"/>
    <w:rsid w:val="00A7770A"/>
    <w:rsid w:val="00A77D5B"/>
    <w:rsid w:val="00A82E8C"/>
    <w:rsid w:val="00A84C88"/>
    <w:rsid w:val="00A8503B"/>
    <w:rsid w:val="00AC62DB"/>
    <w:rsid w:val="00AC72A2"/>
    <w:rsid w:val="00AD1467"/>
    <w:rsid w:val="00AD7A90"/>
    <w:rsid w:val="00AF7242"/>
    <w:rsid w:val="00B00768"/>
    <w:rsid w:val="00B03A67"/>
    <w:rsid w:val="00B10A17"/>
    <w:rsid w:val="00B238C4"/>
    <w:rsid w:val="00B37FF0"/>
    <w:rsid w:val="00B645D4"/>
    <w:rsid w:val="00B70EB8"/>
    <w:rsid w:val="00B84022"/>
    <w:rsid w:val="00B84AFB"/>
    <w:rsid w:val="00B84B45"/>
    <w:rsid w:val="00BB4979"/>
    <w:rsid w:val="00BF35B2"/>
    <w:rsid w:val="00C00EF6"/>
    <w:rsid w:val="00C1383B"/>
    <w:rsid w:val="00C24680"/>
    <w:rsid w:val="00C26AAC"/>
    <w:rsid w:val="00C34DB2"/>
    <w:rsid w:val="00C46263"/>
    <w:rsid w:val="00C678F0"/>
    <w:rsid w:val="00C94029"/>
    <w:rsid w:val="00CA79BE"/>
    <w:rsid w:val="00CB482F"/>
    <w:rsid w:val="00CB62F0"/>
    <w:rsid w:val="00CC63D4"/>
    <w:rsid w:val="00CD1A88"/>
    <w:rsid w:val="00CE50FA"/>
    <w:rsid w:val="00CF4ADA"/>
    <w:rsid w:val="00D25BBC"/>
    <w:rsid w:val="00D3057F"/>
    <w:rsid w:val="00D3363A"/>
    <w:rsid w:val="00D618EC"/>
    <w:rsid w:val="00D619D1"/>
    <w:rsid w:val="00D6264B"/>
    <w:rsid w:val="00D67022"/>
    <w:rsid w:val="00D8168C"/>
    <w:rsid w:val="00D860D0"/>
    <w:rsid w:val="00D908F8"/>
    <w:rsid w:val="00DC1191"/>
    <w:rsid w:val="00DC3CB8"/>
    <w:rsid w:val="00DC4B16"/>
    <w:rsid w:val="00DD0A8F"/>
    <w:rsid w:val="00DF0086"/>
    <w:rsid w:val="00E15D21"/>
    <w:rsid w:val="00E31277"/>
    <w:rsid w:val="00E3629A"/>
    <w:rsid w:val="00E53E71"/>
    <w:rsid w:val="00E77CBA"/>
    <w:rsid w:val="00E809AB"/>
    <w:rsid w:val="00E8310E"/>
    <w:rsid w:val="00E92D73"/>
    <w:rsid w:val="00E954D7"/>
    <w:rsid w:val="00EA2693"/>
    <w:rsid w:val="00EB369C"/>
    <w:rsid w:val="00EC71D5"/>
    <w:rsid w:val="00ED34E2"/>
    <w:rsid w:val="00EE2A27"/>
    <w:rsid w:val="00EE767B"/>
    <w:rsid w:val="00EF1577"/>
    <w:rsid w:val="00F15CB0"/>
    <w:rsid w:val="00F32286"/>
    <w:rsid w:val="00F35D63"/>
    <w:rsid w:val="00F369D7"/>
    <w:rsid w:val="00F50F87"/>
    <w:rsid w:val="00F56DBF"/>
    <w:rsid w:val="00F57D84"/>
    <w:rsid w:val="00F61CBF"/>
    <w:rsid w:val="00F63C9F"/>
    <w:rsid w:val="00F72EF9"/>
    <w:rsid w:val="00F80ABA"/>
    <w:rsid w:val="00F819A6"/>
    <w:rsid w:val="00F83EA0"/>
    <w:rsid w:val="00F90935"/>
    <w:rsid w:val="00F97F1E"/>
    <w:rsid w:val="00FA6545"/>
    <w:rsid w:val="00FB5525"/>
    <w:rsid w:val="00FB6038"/>
    <w:rsid w:val="00FC16E2"/>
    <w:rsid w:val="00FD2DF5"/>
    <w:rsid w:val="00FD4C80"/>
    <w:rsid w:val="00FD62C1"/>
    <w:rsid w:val="00FE0673"/>
    <w:rsid w:val="00FE2473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47059AE"/>
  <w15:docId w15:val="{5E6AEE6D-3B3D-4B9E-8882-0420E957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77A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7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24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7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241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7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41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67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7B"/>
    <w:rPr>
      <w:lang w:eastAsia="en-US"/>
    </w:rPr>
  </w:style>
  <w:style w:type="paragraph" w:styleId="Title">
    <w:name w:val="Title"/>
    <w:basedOn w:val="Normal"/>
    <w:link w:val="TitleChar"/>
    <w:qFormat/>
    <w:locked/>
    <w:rsid w:val="00834EE1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34EE1"/>
    <w:rPr>
      <w:rFonts w:ascii="Arial" w:eastAsia="Times New Roman" w:hAnsi="Arial"/>
      <w:sz w:val="32"/>
      <w:szCs w:val="20"/>
      <w:lang w:val="en-US" w:eastAsia="en-US"/>
    </w:rPr>
  </w:style>
  <w:style w:type="character" w:styleId="Strong">
    <w:name w:val="Strong"/>
    <w:uiPriority w:val="22"/>
    <w:qFormat/>
    <w:locked/>
    <w:rsid w:val="00834EE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4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4EE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C5815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E53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2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9462-AF8A-402D-9A9E-2E839658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55th  SAIP</vt:lpstr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55th  SAIP</dc:title>
  <dc:creator>Jacqui</dc:creator>
  <cp:lastModifiedBy>Alan Matthews</cp:lastModifiedBy>
  <cp:revision>16</cp:revision>
  <cp:lastPrinted>2022-07-06T11:25:00Z</cp:lastPrinted>
  <dcterms:created xsi:type="dcterms:W3CDTF">2022-07-06T10:41:00Z</dcterms:created>
  <dcterms:modified xsi:type="dcterms:W3CDTF">2023-07-02T12:58:00Z</dcterms:modified>
</cp:coreProperties>
</file>