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7A45" w14:textId="3E72EA36" w:rsidR="0065340D" w:rsidRDefault="006D7D5F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MACROBUTTON MTEditEquationSection2 </w:instrText>
      </w:r>
      <w:r w:rsidR="00E267CD" w:rsidRPr="00E267CD">
        <w:rPr>
          <w:rStyle w:val="MTEquationSection"/>
        </w:rPr>
        <w:instrText>Equation Chapter 1 Section 1</w:instrText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MTEqn \r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MTSec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MTChap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end"/>
      </w:r>
      <w:r w:rsidR="002403E3">
        <w:rPr>
          <w:b/>
          <w:bCs/>
          <w:color w:val="000000"/>
          <w:sz w:val="28"/>
          <w:szCs w:val="28"/>
        </w:rPr>
        <w:t xml:space="preserve">Using Synchrotron microanalysis tools to study the formation of glauconite </w:t>
      </w:r>
      <w:r w:rsidR="002D6405">
        <w:rPr>
          <w:b/>
          <w:bCs/>
          <w:color w:val="000000"/>
          <w:sz w:val="28"/>
          <w:szCs w:val="28"/>
        </w:rPr>
        <w:t>on</w:t>
      </w:r>
      <w:r w:rsidR="002403E3">
        <w:rPr>
          <w:b/>
          <w:bCs/>
          <w:color w:val="000000"/>
          <w:sz w:val="28"/>
          <w:szCs w:val="28"/>
        </w:rPr>
        <w:t xml:space="preserve"> the African coast</w:t>
      </w:r>
    </w:p>
    <w:p w14:paraId="758E7D12" w14:textId="5BA0E958" w:rsidR="00AE349D" w:rsidRPr="00654B33" w:rsidRDefault="002403E3" w:rsidP="00F20A8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vertAlign w:val="superscript"/>
        </w:rPr>
      </w:pPr>
      <w:bookmarkStart w:id="0" w:name="_Hlk86592656"/>
      <w:r>
        <w:rPr>
          <w:b/>
          <w:bCs/>
          <w:color w:val="000000"/>
          <w:sz w:val="20"/>
          <w:szCs w:val="20"/>
          <w:u w:val="single"/>
        </w:rPr>
        <w:t>Paul Northrup</w:t>
      </w:r>
      <w:r w:rsidR="009D1122" w:rsidRPr="00654B33">
        <w:rPr>
          <w:bCs/>
          <w:color w:val="000000"/>
          <w:sz w:val="20"/>
          <w:szCs w:val="20"/>
          <w:vertAlign w:val="superscript"/>
        </w:rPr>
        <w:t>1</w:t>
      </w:r>
      <w:r w:rsidR="00A976C6" w:rsidRPr="00654B33">
        <w:rPr>
          <w:b/>
          <w:bCs/>
          <w:color w:val="000000"/>
          <w:sz w:val="20"/>
          <w:szCs w:val="20"/>
        </w:rPr>
        <w:t xml:space="preserve">, </w:t>
      </w:r>
      <w:r w:rsidR="00563CBD">
        <w:rPr>
          <w:b/>
          <w:bCs/>
          <w:color w:val="000000"/>
          <w:sz w:val="20"/>
          <w:szCs w:val="20"/>
        </w:rPr>
        <w:t>Ben</w:t>
      </w:r>
      <w:r w:rsidR="008948FB">
        <w:rPr>
          <w:b/>
          <w:bCs/>
          <w:color w:val="000000"/>
          <w:sz w:val="20"/>
          <w:szCs w:val="20"/>
        </w:rPr>
        <w:t>jamin C</w:t>
      </w:r>
      <w:r w:rsidR="00563CBD">
        <w:rPr>
          <w:b/>
          <w:bCs/>
          <w:color w:val="000000"/>
          <w:sz w:val="20"/>
          <w:szCs w:val="20"/>
        </w:rPr>
        <w:t xml:space="preserve"> Bostick</w:t>
      </w:r>
      <w:r w:rsidR="009D1122" w:rsidRPr="00654B33">
        <w:rPr>
          <w:bCs/>
          <w:color w:val="000000"/>
          <w:sz w:val="20"/>
          <w:szCs w:val="20"/>
          <w:vertAlign w:val="superscript"/>
        </w:rPr>
        <w:t>2</w:t>
      </w:r>
      <w:r w:rsidR="00563CBD">
        <w:rPr>
          <w:b/>
          <w:bCs/>
          <w:color w:val="000000"/>
          <w:sz w:val="20"/>
          <w:szCs w:val="20"/>
        </w:rPr>
        <w:t>,</w:t>
      </w:r>
      <w:r w:rsidR="00F20A8D" w:rsidRPr="00654B33">
        <w:rPr>
          <w:b/>
          <w:bCs/>
          <w:color w:val="000000"/>
          <w:sz w:val="20"/>
          <w:szCs w:val="20"/>
        </w:rPr>
        <w:t xml:space="preserve"> </w:t>
      </w:r>
      <w:r w:rsidR="00504F5C">
        <w:rPr>
          <w:b/>
          <w:bCs/>
          <w:color w:val="000000"/>
          <w:sz w:val="20"/>
          <w:szCs w:val="20"/>
        </w:rPr>
        <w:t>Sarah Nicholas</w:t>
      </w:r>
      <w:r w:rsidR="00306728">
        <w:rPr>
          <w:bCs/>
          <w:color w:val="000000"/>
          <w:sz w:val="20"/>
          <w:szCs w:val="20"/>
          <w:vertAlign w:val="superscript"/>
        </w:rPr>
        <w:t>3</w:t>
      </w:r>
      <w:r w:rsidR="00563CBD">
        <w:rPr>
          <w:b/>
          <w:bCs/>
          <w:color w:val="000000"/>
          <w:sz w:val="20"/>
          <w:szCs w:val="20"/>
        </w:rPr>
        <w:t>,</w:t>
      </w:r>
      <w:r w:rsidR="00563CBD" w:rsidRPr="00654B33">
        <w:rPr>
          <w:b/>
          <w:bCs/>
          <w:color w:val="000000"/>
          <w:sz w:val="20"/>
          <w:szCs w:val="20"/>
        </w:rPr>
        <w:t xml:space="preserve"> </w:t>
      </w:r>
      <w:r w:rsidR="00504F5C">
        <w:rPr>
          <w:b/>
          <w:bCs/>
          <w:color w:val="000000"/>
          <w:sz w:val="20"/>
          <w:szCs w:val="20"/>
        </w:rPr>
        <w:t>S</w:t>
      </w:r>
      <w:r w:rsidR="00D96FDA">
        <w:rPr>
          <w:b/>
          <w:bCs/>
          <w:color w:val="000000"/>
          <w:sz w:val="20"/>
          <w:szCs w:val="20"/>
        </w:rPr>
        <w:t>i</w:t>
      </w:r>
      <w:r w:rsidR="00504F5C">
        <w:rPr>
          <w:b/>
          <w:bCs/>
          <w:color w:val="000000"/>
          <w:sz w:val="20"/>
          <w:szCs w:val="20"/>
        </w:rPr>
        <w:t>dney Hemming</w:t>
      </w:r>
      <w:r w:rsidR="007D1010">
        <w:rPr>
          <w:bCs/>
          <w:color w:val="000000"/>
          <w:sz w:val="20"/>
          <w:szCs w:val="20"/>
          <w:vertAlign w:val="superscript"/>
        </w:rPr>
        <w:t>2</w:t>
      </w:r>
      <w:r w:rsidR="00563CBD">
        <w:rPr>
          <w:b/>
          <w:bCs/>
          <w:color w:val="000000"/>
          <w:sz w:val="20"/>
          <w:szCs w:val="20"/>
        </w:rPr>
        <w:t>,</w:t>
      </w:r>
      <w:r w:rsidR="00563CBD" w:rsidRPr="00654B33">
        <w:rPr>
          <w:b/>
          <w:bCs/>
          <w:color w:val="000000"/>
          <w:sz w:val="20"/>
          <w:szCs w:val="20"/>
        </w:rPr>
        <w:t xml:space="preserve"> </w:t>
      </w:r>
      <w:r w:rsidR="006174CD" w:rsidRPr="006174CD">
        <w:rPr>
          <w:b/>
          <w:bCs/>
          <w:color w:val="000000"/>
          <w:sz w:val="20"/>
          <w:szCs w:val="20"/>
        </w:rPr>
        <w:t>Edem Mahu</w:t>
      </w:r>
      <w:r w:rsidR="006174CD">
        <w:rPr>
          <w:bCs/>
          <w:color w:val="000000"/>
          <w:sz w:val="20"/>
          <w:szCs w:val="20"/>
          <w:vertAlign w:val="superscript"/>
        </w:rPr>
        <w:t>4</w:t>
      </w:r>
      <w:r w:rsidR="007D1010">
        <w:rPr>
          <w:b/>
          <w:bCs/>
          <w:color w:val="000000"/>
          <w:sz w:val="20"/>
          <w:szCs w:val="20"/>
        </w:rPr>
        <w:t>,</w:t>
      </w:r>
      <w:r w:rsidR="007D1010" w:rsidRPr="00654B33">
        <w:rPr>
          <w:b/>
          <w:bCs/>
          <w:color w:val="000000"/>
          <w:sz w:val="20"/>
          <w:szCs w:val="20"/>
        </w:rPr>
        <w:t xml:space="preserve"> </w:t>
      </w:r>
      <w:r w:rsidR="006174CD" w:rsidRPr="006174CD">
        <w:rPr>
          <w:b/>
          <w:bCs/>
          <w:color w:val="000000"/>
          <w:sz w:val="20"/>
          <w:szCs w:val="20"/>
        </w:rPr>
        <w:t>Nubi Olubunmi Ayoola</w:t>
      </w:r>
      <w:r w:rsidR="006174CD">
        <w:rPr>
          <w:bCs/>
          <w:color w:val="000000"/>
          <w:sz w:val="20"/>
          <w:szCs w:val="20"/>
          <w:vertAlign w:val="superscript"/>
        </w:rPr>
        <w:t>5</w:t>
      </w:r>
      <w:r w:rsidR="007D1010">
        <w:rPr>
          <w:b/>
          <w:bCs/>
          <w:color w:val="000000"/>
          <w:sz w:val="20"/>
          <w:szCs w:val="20"/>
        </w:rPr>
        <w:t>,</w:t>
      </w:r>
      <w:r w:rsidR="007D1010" w:rsidRPr="00654B33">
        <w:rPr>
          <w:b/>
          <w:bCs/>
          <w:color w:val="000000"/>
          <w:sz w:val="20"/>
          <w:szCs w:val="20"/>
        </w:rPr>
        <w:t xml:space="preserve"> </w:t>
      </w:r>
      <w:r w:rsidR="007D1010">
        <w:rPr>
          <w:b/>
          <w:bCs/>
          <w:color w:val="000000"/>
          <w:sz w:val="20"/>
          <w:szCs w:val="20"/>
        </w:rPr>
        <w:t>Madelyn Cook</w:t>
      </w:r>
      <w:r w:rsidR="006174CD">
        <w:rPr>
          <w:bCs/>
          <w:color w:val="000000"/>
          <w:sz w:val="20"/>
          <w:szCs w:val="20"/>
          <w:vertAlign w:val="superscript"/>
        </w:rPr>
        <w:t>6</w:t>
      </w:r>
      <w:r w:rsidR="007D1010">
        <w:rPr>
          <w:b/>
          <w:bCs/>
          <w:color w:val="000000"/>
          <w:sz w:val="20"/>
          <w:szCs w:val="20"/>
        </w:rPr>
        <w:t>,</w:t>
      </w:r>
      <w:r w:rsidR="007D1010" w:rsidRPr="00654B33">
        <w:rPr>
          <w:b/>
          <w:bCs/>
          <w:color w:val="000000"/>
          <w:sz w:val="20"/>
          <w:szCs w:val="20"/>
        </w:rPr>
        <w:t xml:space="preserve"> </w:t>
      </w:r>
      <w:r w:rsidR="00504F5C">
        <w:rPr>
          <w:b/>
          <w:bCs/>
          <w:color w:val="000000"/>
          <w:sz w:val="20"/>
          <w:szCs w:val="20"/>
        </w:rPr>
        <w:t>Ingrid Hendy</w:t>
      </w:r>
      <w:r w:rsidR="006174CD">
        <w:rPr>
          <w:bCs/>
          <w:color w:val="000000"/>
          <w:sz w:val="20"/>
          <w:szCs w:val="20"/>
          <w:vertAlign w:val="superscript"/>
        </w:rPr>
        <w:t>6</w:t>
      </w:r>
      <w:bookmarkEnd w:id="0"/>
    </w:p>
    <w:p w14:paraId="2182F7E4" w14:textId="1C67BA4D" w:rsidR="00160B67" w:rsidRPr="00654B33" w:rsidRDefault="003319B1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654B33">
        <w:rPr>
          <w:b/>
          <w:bCs/>
          <w:color w:val="000000"/>
          <w:sz w:val="16"/>
          <w:szCs w:val="16"/>
        </w:rPr>
        <w:t xml:space="preserve"> </w:t>
      </w:r>
      <w:r w:rsidR="009D1122" w:rsidRPr="00654B33">
        <w:rPr>
          <w:bCs/>
          <w:i/>
          <w:color w:val="000000"/>
          <w:sz w:val="16"/>
          <w:szCs w:val="16"/>
          <w:vertAlign w:val="superscript"/>
        </w:rPr>
        <w:t>1</w:t>
      </w:r>
      <w:r w:rsidR="00306728">
        <w:rPr>
          <w:i/>
          <w:iCs/>
          <w:color w:val="000000"/>
          <w:sz w:val="16"/>
          <w:szCs w:val="16"/>
        </w:rPr>
        <w:t>Stony Brook University, Stony Brook N</w:t>
      </w:r>
      <w:r w:rsidR="00BB69E3">
        <w:rPr>
          <w:i/>
          <w:iCs/>
          <w:color w:val="000000"/>
          <w:sz w:val="16"/>
          <w:szCs w:val="16"/>
        </w:rPr>
        <w:t>Y</w:t>
      </w:r>
      <w:r w:rsidR="007066FD">
        <w:rPr>
          <w:i/>
          <w:iCs/>
          <w:color w:val="000000"/>
          <w:sz w:val="16"/>
          <w:szCs w:val="16"/>
        </w:rPr>
        <w:t xml:space="preserve">, </w:t>
      </w:r>
      <w:r w:rsidR="00306728">
        <w:rPr>
          <w:i/>
          <w:iCs/>
          <w:color w:val="000000"/>
          <w:sz w:val="16"/>
          <w:szCs w:val="16"/>
        </w:rPr>
        <w:t xml:space="preserve">USA; </w:t>
      </w:r>
      <w:r w:rsidR="00F20A8D" w:rsidRPr="00654B33">
        <w:rPr>
          <w:i/>
          <w:iCs/>
          <w:color w:val="000000"/>
          <w:sz w:val="16"/>
          <w:szCs w:val="16"/>
        </w:rPr>
        <w:t xml:space="preserve"> </w:t>
      </w:r>
      <w:r w:rsidR="00306728" w:rsidRPr="00654B33">
        <w:rPr>
          <w:i/>
          <w:iCs/>
          <w:color w:val="000000"/>
          <w:sz w:val="16"/>
          <w:szCs w:val="16"/>
          <w:vertAlign w:val="superscript"/>
        </w:rPr>
        <w:t>2</w:t>
      </w:r>
      <w:r w:rsidR="00306728">
        <w:rPr>
          <w:i/>
          <w:iCs/>
          <w:color w:val="000000"/>
          <w:sz w:val="16"/>
          <w:szCs w:val="16"/>
        </w:rPr>
        <w:t>Columbia University and Lamont-Doherty Earth Observatory</w:t>
      </w:r>
      <w:r w:rsidR="00306728" w:rsidRPr="00654B33">
        <w:rPr>
          <w:i/>
          <w:iCs/>
          <w:color w:val="000000"/>
          <w:sz w:val="16"/>
          <w:szCs w:val="16"/>
        </w:rPr>
        <w:t xml:space="preserve">, </w:t>
      </w:r>
      <w:r w:rsidR="00306728">
        <w:rPr>
          <w:i/>
          <w:iCs/>
          <w:color w:val="000000"/>
          <w:sz w:val="16"/>
          <w:szCs w:val="16"/>
        </w:rPr>
        <w:t>New York NY</w:t>
      </w:r>
      <w:r w:rsidR="007066FD">
        <w:rPr>
          <w:i/>
          <w:iCs/>
          <w:color w:val="000000"/>
          <w:sz w:val="16"/>
          <w:szCs w:val="16"/>
        </w:rPr>
        <w:t xml:space="preserve">;  </w:t>
      </w:r>
      <w:r w:rsidR="00306728">
        <w:rPr>
          <w:i/>
          <w:iCs/>
          <w:color w:val="000000"/>
          <w:sz w:val="16"/>
          <w:szCs w:val="16"/>
          <w:vertAlign w:val="superscript"/>
        </w:rPr>
        <w:t>3</w:t>
      </w:r>
      <w:r w:rsidR="00306728">
        <w:rPr>
          <w:i/>
          <w:iCs/>
          <w:color w:val="000000"/>
          <w:sz w:val="16"/>
          <w:szCs w:val="16"/>
        </w:rPr>
        <w:t xml:space="preserve">NSLS-II, Brookhaven National </w:t>
      </w:r>
      <w:r w:rsidR="007D1010">
        <w:rPr>
          <w:i/>
          <w:iCs/>
          <w:color w:val="000000"/>
          <w:sz w:val="16"/>
          <w:szCs w:val="16"/>
        </w:rPr>
        <w:t>Laboratory, Upton</w:t>
      </w:r>
      <w:r w:rsidR="00306728">
        <w:rPr>
          <w:i/>
          <w:iCs/>
          <w:color w:val="000000"/>
          <w:sz w:val="16"/>
          <w:szCs w:val="16"/>
        </w:rPr>
        <w:t xml:space="preserve"> NY</w:t>
      </w:r>
      <w:r w:rsidR="007066FD">
        <w:rPr>
          <w:i/>
          <w:iCs/>
          <w:color w:val="000000"/>
          <w:sz w:val="16"/>
          <w:szCs w:val="16"/>
        </w:rPr>
        <w:t xml:space="preserve">;  </w:t>
      </w:r>
      <w:r w:rsidR="006174CD">
        <w:rPr>
          <w:i/>
          <w:iCs/>
          <w:color w:val="000000"/>
          <w:sz w:val="16"/>
          <w:szCs w:val="16"/>
          <w:vertAlign w:val="superscript"/>
        </w:rPr>
        <w:t>4</w:t>
      </w:r>
      <w:r w:rsidR="006174CD" w:rsidRPr="006174CD">
        <w:rPr>
          <w:i/>
          <w:iCs/>
          <w:color w:val="000000"/>
          <w:sz w:val="16"/>
          <w:szCs w:val="16"/>
        </w:rPr>
        <w:t>University of Ghana, Ghana</w:t>
      </w:r>
      <w:r w:rsidR="007066FD">
        <w:rPr>
          <w:i/>
          <w:iCs/>
          <w:color w:val="000000"/>
          <w:sz w:val="16"/>
          <w:szCs w:val="16"/>
        </w:rPr>
        <w:t xml:space="preserve">;  </w:t>
      </w:r>
      <w:r w:rsidR="006174CD">
        <w:rPr>
          <w:i/>
          <w:iCs/>
          <w:color w:val="000000"/>
          <w:sz w:val="16"/>
          <w:szCs w:val="16"/>
          <w:vertAlign w:val="superscript"/>
        </w:rPr>
        <w:t>5</w:t>
      </w:r>
      <w:r w:rsidR="006174CD" w:rsidRPr="006174CD">
        <w:rPr>
          <w:i/>
          <w:iCs/>
          <w:color w:val="000000"/>
          <w:sz w:val="16"/>
          <w:szCs w:val="16"/>
        </w:rPr>
        <w:t>Nigerian Institute For Oceanography &amp; Marine Research, Nigeria</w:t>
      </w:r>
      <w:r w:rsidR="007066FD">
        <w:rPr>
          <w:i/>
          <w:iCs/>
          <w:color w:val="000000"/>
          <w:sz w:val="16"/>
          <w:szCs w:val="16"/>
        </w:rPr>
        <w:t xml:space="preserve">;  </w:t>
      </w:r>
      <w:r w:rsidR="006174CD">
        <w:rPr>
          <w:i/>
          <w:iCs/>
          <w:color w:val="000000"/>
          <w:sz w:val="16"/>
          <w:szCs w:val="16"/>
          <w:vertAlign w:val="superscript"/>
        </w:rPr>
        <w:t>6</w:t>
      </w:r>
      <w:r w:rsidR="006174CD">
        <w:rPr>
          <w:i/>
          <w:iCs/>
          <w:color w:val="000000"/>
          <w:sz w:val="16"/>
          <w:szCs w:val="16"/>
        </w:rPr>
        <w:t>University of Michigan, Ann Arbor, MI, USA</w:t>
      </w:r>
      <w:r w:rsidR="007066FD">
        <w:rPr>
          <w:i/>
          <w:iCs/>
          <w:color w:val="000000"/>
          <w:sz w:val="16"/>
          <w:szCs w:val="16"/>
        </w:rPr>
        <w:t xml:space="preserve">;  </w:t>
      </w:r>
      <w:r w:rsidR="00A974FA">
        <w:rPr>
          <w:i/>
          <w:iCs/>
          <w:color w:val="000000"/>
          <w:sz w:val="16"/>
          <w:szCs w:val="16"/>
        </w:rPr>
        <w:t>Corresponding a</w:t>
      </w:r>
      <w:r w:rsidR="00160B67" w:rsidRPr="00654B33">
        <w:rPr>
          <w:i/>
          <w:iCs/>
          <w:color w:val="000000"/>
          <w:sz w:val="16"/>
          <w:szCs w:val="16"/>
        </w:rPr>
        <w:t xml:space="preserve">uthor e-mail address: </w:t>
      </w:r>
      <w:r w:rsidR="00306728">
        <w:rPr>
          <w:i/>
          <w:iCs/>
          <w:color w:val="000000"/>
          <w:sz w:val="16"/>
          <w:szCs w:val="16"/>
        </w:rPr>
        <w:t>paul.northrup@stonybrook.edu</w:t>
      </w:r>
    </w:p>
    <w:p w14:paraId="49CC1E3F" w14:textId="77777777" w:rsidR="00902B68" w:rsidRPr="00654B33" w:rsidRDefault="00902B68" w:rsidP="00902B6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654B33">
        <w:rPr>
          <w:b/>
          <w:bCs/>
          <w:color w:val="000000"/>
          <w:sz w:val="20"/>
          <w:szCs w:val="20"/>
        </w:rPr>
        <w:t xml:space="preserve">1. </w:t>
      </w:r>
      <w:r>
        <w:rPr>
          <w:b/>
          <w:bCs/>
          <w:color w:val="000000"/>
          <w:sz w:val="20"/>
          <w:szCs w:val="20"/>
        </w:rPr>
        <w:t>Why is glauconite important?</w:t>
      </w:r>
    </w:p>
    <w:p w14:paraId="45C40B75" w14:textId="104726FE" w:rsidR="00902B68" w:rsidRDefault="00902B68" w:rsidP="00902B6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Glauconite, K(Fe</w:t>
      </w:r>
      <w:r w:rsidRPr="000342D1">
        <w:rPr>
          <w:color w:val="000000"/>
          <w:sz w:val="20"/>
          <w:szCs w:val="20"/>
          <w:vertAlign w:val="superscript"/>
        </w:rPr>
        <w:t>3+</w:t>
      </w:r>
      <w:r>
        <w:rPr>
          <w:color w:val="000000"/>
          <w:sz w:val="20"/>
          <w:szCs w:val="20"/>
        </w:rPr>
        <w:t>,Al,Mg)</w:t>
      </w:r>
      <w:r w:rsidRPr="000342D1">
        <w:rPr>
          <w:color w:val="000000"/>
          <w:sz w:val="20"/>
          <w:szCs w:val="20"/>
          <w:vertAlign w:val="subscript"/>
        </w:rPr>
        <w:t>2</w:t>
      </w:r>
      <w:r>
        <w:rPr>
          <w:color w:val="000000"/>
          <w:sz w:val="20"/>
          <w:szCs w:val="20"/>
        </w:rPr>
        <w:t>(Si,Al)</w:t>
      </w:r>
      <w:r w:rsidRPr="000342D1">
        <w:rPr>
          <w:color w:val="000000"/>
          <w:sz w:val="20"/>
          <w:szCs w:val="20"/>
          <w:vertAlign w:val="subscript"/>
        </w:rPr>
        <w:t>4</w:t>
      </w:r>
      <w:r>
        <w:rPr>
          <w:color w:val="000000"/>
          <w:sz w:val="20"/>
          <w:szCs w:val="20"/>
        </w:rPr>
        <w:t>O</w:t>
      </w:r>
      <w:r w:rsidRPr="000342D1">
        <w:rPr>
          <w:color w:val="000000"/>
          <w:sz w:val="20"/>
          <w:szCs w:val="20"/>
          <w:vertAlign w:val="subscript"/>
        </w:rPr>
        <w:t>10</w:t>
      </w:r>
      <w:r>
        <w:rPr>
          <w:color w:val="000000"/>
          <w:sz w:val="20"/>
          <w:szCs w:val="20"/>
        </w:rPr>
        <w:t>(OH)</w:t>
      </w:r>
      <w:r w:rsidRPr="000342D1">
        <w:rPr>
          <w:color w:val="000000"/>
          <w:sz w:val="20"/>
          <w:szCs w:val="20"/>
          <w:vertAlign w:val="subscript"/>
        </w:rPr>
        <w:t>2</w:t>
      </w:r>
      <w:r>
        <w:rPr>
          <w:color w:val="000000"/>
          <w:sz w:val="20"/>
          <w:szCs w:val="20"/>
        </w:rPr>
        <w:t xml:space="preserve">, </w:t>
      </w:r>
      <w:r w:rsidR="002D6307">
        <w:rPr>
          <w:color w:val="000000"/>
          <w:sz w:val="20"/>
          <w:szCs w:val="20"/>
        </w:rPr>
        <w:t xml:space="preserve">is a </w:t>
      </w:r>
      <w:r w:rsidR="005C5C14">
        <w:rPr>
          <w:color w:val="000000"/>
          <w:sz w:val="20"/>
          <w:szCs w:val="20"/>
        </w:rPr>
        <w:t>K</w:t>
      </w:r>
      <w:r w:rsidR="002D6307">
        <w:rPr>
          <w:color w:val="000000"/>
          <w:sz w:val="20"/>
          <w:szCs w:val="20"/>
        </w:rPr>
        <w:t xml:space="preserve">-rich, phyllosilicate that </w:t>
      </w:r>
      <w:r>
        <w:rPr>
          <w:color w:val="000000"/>
          <w:sz w:val="20"/>
          <w:szCs w:val="20"/>
        </w:rPr>
        <w:t xml:space="preserve">forms </w:t>
      </w:r>
      <w:r w:rsidR="00437064">
        <w:rPr>
          <w:color w:val="000000"/>
          <w:sz w:val="20"/>
          <w:szCs w:val="20"/>
        </w:rPr>
        <w:t>discrete pellets 0.05 to 1 mm in diameter</w:t>
      </w:r>
      <w:r w:rsidR="0043706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in coastal sediments under </w:t>
      </w:r>
      <w:r w:rsidR="002D6307">
        <w:rPr>
          <w:color w:val="000000"/>
          <w:sz w:val="20"/>
          <w:szCs w:val="20"/>
        </w:rPr>
        <w:t xml:space="preserve">moderately reducing </w:t>
      </w:r>
      <w:r>
        <w:rPr>
          <w:color w:val="000000"/>
          <w:sz w:val="20"/>
          <w:szCs w:val="20"/>
        </w:rPr>
        <w:t xml:space="preserve">conditions, and is known </w:t>
      </w:r>
      <w:r w:rsidR="00E540E4">
        <w:rPr>
          <w:color w:val="000000"/>
          <w:sz w:val="20"/>
          <w:szCs w:val="20"/>
        </w:rPr>
        <w:t>to form in</w:t>
      </w:r>
      <w:r>
        <w:rPr>
          <w:color w:val="000000"/>
          <w:sz w:val="20"/>
          <w:szCs w:val="20"/>
        </w:rPr>
        <w:t xml:space="preserve"> the Gulf of Guinea area. </w:t>
      </w:r>
      <w:r w:rsidR="005761B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It is an important mineral because its formation participates in global cycling of both Fe and K</w:t>
      </w:r>
      <w:r w:rsidR="00C91E15">
        <w:rPr>
          <w:color w:val="000000"/>
          <w:sz w:val="20"/>
          <w:szCs w:val="20"/>
        </w:rPr>
        <w:t xml:space="preserve"> while also having a component of local-scale redox</w:t>
      </w:r>
      <w:r w:rsidR="00E540E4">
        <w:rPr>
          <w:color w:val="000000"/>
          <w:sz w:val="20"/>
          <w:szCs w:val="20"/>
        </w:rPr>
        <w:t>.  I</w:t>
      </w:r>
      <w:r>
        <w:rPr>
          <w:color w:val="000000"/>
          <w:sz w:val="20"/>
          <w:szCs w:val="20"/>
        </w:rPr>
        <w:t>t records those processes as well as environmental conditions</w:t>
      </w:r>
      <w:r w:rsidR="00437064">
        <w:rPr>
          <w:color w:val="000000"/>
          <w:sz w:val="20"/>
          <w:szCs w:val="20"/>
        </w:rPr>
        <w:t xml:space="preserve"> over</w:t>
      </w:r>
      <w:r>
        <w:rPr>
          <w:color w:val="000000"/>
          <w:sz w:val="20"/>
          <w:szCs w:val="20"/>
        </w:rPr>
        <w:t xml:space="preserve"> </w:t>
      </w:r>
      <w:r w:rsidR="002D6307">
        <w:rPr>
          <w:color w:val="000000"/>
          <w:sz w:val="20"/>
          <w:szCs w:val="20"/>
        </w:rPr>
        <w:t>geologic time</w:t>
      </w:r>
      <w:r w:rsidR="00291C55">
        <w:rPr>
          <w:color w:val="000000"/>
          <w:sz w:val="20"/>
          <w:szCs w:val="20"/>
        </w:rPr>
        <w:t xml:space="preserve">.  </w:t>
      </w:r>
      <w:r w:rsidR="002D6307">
        <w:rPr>
          <w:color w:val="000000"/>
          <w:sz w:val="20"/>
          <w:szCs w:val="20"/>
        </w:rPr>
        <w:t xml:space="preserve">An improved understanding of glauconite formation and preservation is central to understanding geological history, including what regulates the </w:t>
      </w:r>
      <w:r>
        <w:rPr>
          <w:color w:val="000000"/>
          <w:sz w:val="20"/>
          <w:szCs w:val="20"/>
        </w:rPr>
        <w:t>biological productivity of coastal waters</w:t>
      </w:r>
      <w:r w:rsidR="002D6307">
        <w:rPr>
          <w:color w:val="000000"/>
          <w:sz w:val="20"/>
          <w:szCs w:val="20"/>
        </w:rPr>
        <w:t>, and the connection between shallow seas and the larger continents</w:t>
      </w:r>
      <w:r>
        <w:rPr>
          <w:color w:val="000000"/>
          <w:sz w:val="20"/>
          <w:szCs w:val="20"/>
        </w:rPr>
        <w:t xml:space="preserve">.  </w:t>
      </w:r>
      <w:r w:rsidR="00EE56B4">
        <w:rPr>
          <w:color w:val="000000"/>
          <w:sz w:val="20"/>
          <w:szCs w:val="20"/>
        </w:rPr>
        <w:t>Glauconite is a target for direct dating of sediment</w:t>
      </w:r>
      <w:r w:rsidR="00437064">
        <w:rPr>
          <w:color w:val="000000"/>
          <w:sz w:val="20"/>
          <w:szCs w:val="20"/>
        </w:rPr>
        <w:t>s</w:t>
      </w:r>
      <w:r w:rsidR="00EE56B4">
        <w:rPr>
          <w:color w:val="000000"/>
          <w:sz w:val="20"/>
          <w:szCs w:val="20"/>
        </w:rPr>
        <w:t>,</w:t>
      </w:r>
      <w:r w:rsidR="009020A2">
        <w:rPr>
          <w:color w:val="000000"/>
          <w:sz w:val="20"/>
          <w:szCs w:val="20"/>
        </w:rPr>
        <w:t xml:space="preserve"> </w:t>
      </w:r>
      <w:r w:rsidR="00EE56B4">
        <w:rPr>
          <w:color w:val="000000"/>
          <w:sz w:val="20"/>
          <w:szCs w:val="20"/>
        </w:rPr>
        <w:t xml:space="preserve">and with modern K-Ar methods </w:t>
      </w:r>
      <w:r w:rsidR="005761B0">
        <w:rPr>
          <w:color w:val="000000"/>
          <w:sz w:val="20"/>
          <w:szCs w:val="20"/>
        </w:rPr>
        <w:t xml:space="preserve">a </w:t>
      </w:r>
      <w:r w:rsidR="005761B0">
        <w:rPr>
          <w:color w:val="000000"/>
          <w:sz w:val="20"/>
          <w:szCs w:val="20"/>
        </w:rPr>
        <w:t xml:space="preserve">single pellet </w:t>
      </w:r>
      <w:r w:rsidR="00EE56B4">
        <w:rPr>
          <w:color w:val="000000"/>
          <w:sz w:val="20"/>
          <w:szCs w:val="20"/>
        </w:rPr>
        <w:t>can be dated, making characterization of individual pellets a key need.</w:t>
      </w:r>
    </w:p>
    <w:p w14:paraId="0CF8738E" w14:textId="3F16B2DA" w:rsidR="00902B68" w:rsidRPr="00654B33" w:rsidRDefault="00902B68" w:rsidP="00902B6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</w:t>
      </w:r>
      <w:r w:rsidRPr="00654B33">
        <w:rPr>
          <w:b/>
          <w:bCs/>
          <w:color w:val="000000"/>
          <w:sz w:val="20"/>
          <w:szCs w:val="20"/>
        </w:rPr>
        <w:t xml:space="preserve">. </w:t>
      </w:r>
      <w:r>
        <w:rPr>
          <w:b/>
          <w:bCs/>
          <w:color w:val="000000"/>
          <w:sz w:val="20"/>
          <w:szCs w:val="20"/>
        </w:rPr>
        <w:t>Synchrotron tools for microanalysis</w:t>
      </w:r>
    </w:p>
    <w:p w14:paraId="3275BF37" w14:textId="7B4CBDD3" w:rsidR="00902B68" w:rsidRDefault="002D6307" w:rsidP="00902B6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Glauconite grains are small, dispersed and heterogeneous in </w:t>
      </w:r>
      <w:r w:rsidR="00C1173C">
        <w:rPr>
          <w:color w:val="000000"/>
          <w:sz w:val="20"/>
          <w:szCs w:val="20"/>
        </w:rPr>
        <w:t>sediments</w:t>
      </w:r>
      <w:r>
        <w:rPr>
          <w:color w:val="000000"/>
          <w:sz w:val="20"/>
          <w:szCs w:val="20"/>
        </w:rPr>
        <w:t>, requir</w:t>
      </w:r>
      <w:r w:rsidR="00C1173C">
        <w:rPr>
          <w:color w:val="000000"/>
          <w:sz w:val="20"/>
          <w:szCs w:val="20"/>
        </w:rPr>
        <w:t>ing</w:t>
      </w:r>
      <w:r>
        <w:rPr>
          <w:color w:val="000000"/>
          <w:sz w:val="20"/>
          <w:szCs w:val="20"/>
        </w:rPr>
        <w:t xml:space="preserve"> targeted microanalysis. </w:t>
      </w:r>
      <w:r w:rsidR="00C1173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Synchrotron</w:t>
      </w:r>
      <w:r w:rsidR="00902B68">
        <w:rPr>
          <w:color w:val="000000"/>
          <w:sz w:val="20"/>
          <w:szCs w:val="20"/>
        </w:rPr>
        <w:t xml:space="preserve">-based </w:t>
      </w:r>
      <w:r w:rsidR="00902B68" w:rsidRPr="00E540E4">
        <w:rPr>
          <w:i/>
          <w:iCs/>
          <w:color w:val="000000"/>
          <w:sz w:val="20"/>
          <w:szCs w:val="20"/>
        </w:rPr>
        <w:t>micro</w:t>
      </w:r>
      <w:r w:rsidR="00E540E4">
        <w:rPr>
          <w:i/>
          <w:iCs/>
          <w:color w:val="000000"/>
          <w:sz w:val="20"/>
          <w:szCs w:val="20"/>
        </w:rPr>
        <w:t xml:space="preserve">beam </w:t>
      </w:r>
      <w:r w:rsidR="00902B68">
        <w:rPr>
          <w:color w:val="000000"/>
          <w:sz w:val="20"/>
          <w:szCs w:val="20"/>
        </w:rPr>
        <w:t>analysis techniques</w:t>
      </w:r>
      <w:r w:rsidR="009020A2">
        <w:rPr>
          <w:color w:val="000000"/>
          <w:sz w:val="20"/>
          <w:szCs w:val="20"/>
        </w:rPr>
        <w:t>,</w:t>
      </w:r>
      <w:r w:rsidR="00902B68">
        <w:rPr>
          <w:color w:val="000000"/>
          <w:sz w:val="20"/>
          <w:szCs w:val="20"/>
        </w:rPr>
        <w:t xml:space="preserve"> including XRF</w:t>
      </w:r>
      <w:r w:rsidR="00291C55">
        <w:rPr>
          <w:color w:val="000000"/>
          <w:sz w:val="20"/>
          <w:szCs w:val="20"/>
        </w:rPr>
        <w:t xml:space="preserve"> (X-ray fluorescence)</w:t>
      </w:r>
      <w:r w:rsidR="00902B68">
        <w:rPr>
          <w:color w:val="000000"/>
          <w:sz w:val="20"/>
          <w:szCs w:val="20"/>
        </w:rPr>
        <w:t xml:space="preserve"> imaging, </w:t>
      </w:r>
      <w:r w:rsidR="00BE6EA7">
        <w:rPr>
          <w:color w:val="000000"/>
          <w:sz w:val="20"/>
          <w:szCs w:val="20"/>
        </w:rPr>
        <w:t>XAS (</w:t>
      </w:r>
      <w:r w:rsidR="00902B68">
        <w:rPr>
          <w:color w:val="000000"/>
          <w:sz w:val="20"/>
          <w:szCs w:val="20"/>
        </w:rPr>
        <w:t xml:space="preserve">X-ray absorption </w:t>
      </w:r>
      <w:r w:rsidR="00C91E15">
        <w:rPr>
          <w:color w:val="000000"/>
          <w:sz w:val="20"/>
          <w:szCs w:val="20"/>
        </w:rPr>
        <w:t>spectroscopy</w:t>
      </w:r>
      <w:r w:rsidR="00BE6EA7">
        <w:rPr>
          <w:color w:val="000000"/>
          <w:sz w:val="20"/>
          <w:szCs w:val="20"/>
        </w:rPr>
        <w:t>)</w:t>
      </w:r>
      <w:r w:rsidR="00C91E15">
        <w:rPr>
          <w:color w:val="000000"/>
          <w:sz w:val="20"/>
          <w:szCs w:val="20"/>
        </w:rPr>
        <w:t xml:space="preserve"> and </w:t>
      </w:r>
      <w:r w:rsidR="00291C55">
        <w:rPr>
          <w:color w:val="000000"/>
          <w:sz w:val="20"/>
          <w:szCs w:val="20"/>
        </w:rPr>
        <w:t>XRD (</w:t>
      </w:r>
      <w:r w:rsidR="00C91E15">
        <w:rPr>
          <w:color w:val="000000"/>
          <w:sz w:val="20"/>
          <w:szCs w:val="20"/>
        </w:rPr>
        <w:t>diffraction</w:t>
      </w:r>
      <w:r w:rsidR="00291C55">
        <w:rPr>
          <w:color w:val="000000"/>
          <w:sz w:val="20"/>
          <w:szCs w:val="20"/>
        </w:rPr>
        <w:t>)</w:t>
      </w:r>
      <w:r w:rsidR="009020A2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are ideal</w:t>
      </w:r>
      <w:r w:rsidR="00C91E15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="00C1173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We use th</w:t>
      </w:r>
      <w:r w:rsidR="00E540E4">
        <w:rPr>
          <w:color w:val="000000"/>
          <w:sz w:val="20"/>
          <w:szCs w:val="20"/>
        </w:rPr>
        <w:t>ese</w:t>
      </w:r>
      <w:r>
        <w:rPr>
          <w:color w:val="000000"/>
          <w:sz w:val="20"/>
          <w:szCs w:val="20"/>
        </w:rPr>
        <w:t xml:space="preserve"> technique</w:t>
      </w:r>
      <w:r w:rsidR="00C1173C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 to probe structure, crystallinity, and ordering in natural glauconites from the Gulf of Guinea.</w:t>
      </w:r>
      <w:r w:rsidR="00C91E15">
        <w:rPr>
          <w:color w:val="000000"/>
          <w:sz w:val="20"/>
          <w:szCs w:val="20"/>
        </w:rPr>
        <w:t xml:space="preserve">  </w:t>
      </w:r>
      <w:r w:rsidR="00291C55">
        <w:rPr>
          <w:color w:val="000000"/>
          <w:sz w:val="20"/>
          <w:szCs w:val="20"/>
        </w:rPr>
        <w:t xml:space="preserve">Fig. 1 shows </w:t>
      </w:r>
      <w:r w:rsidR="00EE56B4">
        <w:rPr>
          <w:color w:val="000000"/>
          <w:sz w:val="20"/>
          <w:szCs w:val="20"/>
        </w:rPr>
        <w:t>a</w:t>
      </w:r>
      <w:r w:rsidR="004553D3">
        <w:rPr>
          <w:color w:val="000000"/>
          <w:sz w:val="20"/>
          <w:szCs w:val="20"/>
        </w:rPr>
        <w:t>n</w:t>
      </w:r>
      <w:r w:rsidR="00EE56B4">
        <w:rPr>
          <w:color w:val="000000"/>
          <w:sz w:val="20"/>
          <w:szCs w:val="20"/>
        </w:rPr>
        <w:t xml:space="preserve"> </w:t>
      </w:r>
      <w:r w:rsidR="00291C55">
        <w:rPr>
          <w:color w:val="000000"/>
          <w:sz w:val="20"/>
          <w:szCs w:val="20"/>
        </w:rPr>
        <w:t xml:space="preserve">XRF </w:t>
      </w:r>
      <w:r w:rsidR="0018425A">
        <w:rPr>
          <w:color w:val="000000"/>
          <w:sz w:val="20"/>
          <w:szCs w:val="20"/>
        </w:rPr>
        <w:t xml:space="preserve">image of a single glauconite </w:t>
      </w:r>
      <w:r w:rsidR="00EE56B4">
        <w:rPr>
          <w:color w:val="000000"/>
          <w:sz w:val="20"/>
          <w:szCs w:val="20"/>
        </w:rPr>
        <w:t>pellet</w:t>
      </w:r>
      <w:r w:rsidR="00C1173C">
        <w:rPr>
          <w:color w:val="000000"/>
          <w:sz w:val="20"/>
          <w:szCs w:val="20"/>
        </w:rPr>
        <w:t>, which</w:t>
      </w:r>
      <w:r w:rsidR="0018425A">
        <w:rPr>
          <w:color w:val="000000"/>
          <w:sz w:val="20"/>
          <w:szCs w:val="20"/>
        </w:rPr>
        <w:t xml:space="preserve"> can be used to determine K concentration</w:t>
      </w:r>
      <w:r w:rsidR="00ED065D">
        <w:rPr>
          <w:color w:val="000000"/>
          <w:sz w:val="20"/>
          <w:szCs w:val="20"/>
        </w:rPr>
        <w:t xml:space="preserve">.  Fig. 2 shows a typical microbeam XRD pattern.  Based on </w:t>
      </w:r>
      <w:r w:rsidR="006E5C21">
        <w:rPr>
          <w:color w:val="000000"/>
          <w:sz w:val="20"/>
          <w:szCs w:val="20"/>
        </w:rPr>
        <w:t>[1],</w:t>
      </w:r>
      <w:r w:rsidR="00ED065D">
        <w:rPr>
          <w:color w:val="000000"/>
          <w:sz w:val="20"/>
          <w:szCs w:val="20"/>
        </w:rPr>
        <w:t xml:space="preserve"> XRD can be used to determine </w:t>
      </w:r>
      <w:r w:rsidR="00EE4D45">
        <w:rPr>
          <w:color w:val="000000"/>
          <w:sz w:val="20"/>
          <w:szCs w:val="20"/>
        </w:rPr>
        <w:t xml:space="preserve">K as a function of degree of maturity.  </w:t>
      </w:r>
      <w:r w:rsidR="00EE56B4">
        <w:rPr>
          <w:color w:val="000000"/>
          <w:sz w:val="20"/>
          <w:szCs w:val="20"/>
        </w:rPr>
        <w:t xml:space="preserve">Highly mature glauconite </w:t>
      </w:r>
      <w:r w:rsidR="004553D3">
        <w:rPr>
          <w:color w:val="000000"/>
          <w:sz w:val="20"/>
          <w:szCs w:val="20"/>
        </w:rPr>
        <w:t>is</w:t>
      </w:r>
      <w:r w:rsidR="00EE56B4">
        <w:rPr>
          <w:color w:val="000000"/>
          <w:sz w:val="20"/>
          <w:szCs w:val="20"/>
        </w:rPr>
        <w:t xml:space="preserve"> best for dating, and ha</w:t>
      </w:r>
      <w:r w:rsidR="004553D3">
        <w:rPr>
          <w:color w:val="000000"/>
          <w:sz w:val="20"/>
          <w:szCs w:val="20"/>
        </w:rPr>
        <w:t>s</w:t>
      </w:r>
      <w:r w:rsidR="00EE56B4">
        <w:rPr>
          <w:color w:val="000000"/>
          <w:sz w:val="20"/>
          <w:szCs w:val="20"/>
        </w:rPr>
        <w:t xml:space="preserve"> the highest K.</w:t>
      </w:r>
      <w:r w:rsidR="004553D3">
        <w:rPr>
          <w:color w:val="000000"/>
          <w:sz w:val="20"/>
          <w:szCs w:val="20"/>
        </w:rPr>
        <w:t xml:space="preserve"> </w:t>
      </w:r>
      <w:r w:rsidR="00EE56B4">
        <w:rPr>
          <w:color w:val="000000"/>
          <w:sz w:val="20"/>
          <w:szCs w:val="20"/>
        </w:rPr>
        <w:t xml:space="preserve"> Pellets </w:t>
      </w:r>
      <w:r w:rsidR="00BE6EA7">
        <w:rPr>
          <w:color w:val="000000"/>
          <w:sz w:val="20"/>
          <w:szCs w:val="20"/>
        </w:rPr>
        <w:t>with l</w:t>
      </w:r>
      <w:r w:rsidR="00EE4D45">
        <w:rPr>
          <w:color w:val="000000"/>
          <w:sz w:val="20"/>
          <w:szCs w:val="20"/>
        </w:rPr>
        <w:t xml:space="preserve">ower K are more disordered and </w:t>
      </w:r>
      <w:r w:rsidR="00BE6EA7">
        <w:rPr>
          <w:color w:val="000000"/>
          <w:sz w:val="20"/>
          <w:szCs w:val="20"/>
        </w:rPr>
        <w:t xml:space="preserve">less crystallographically “mature,” and may not </w:t>
      </w:r>
      <w:r w:rsidR="00EE56B4">
        <w:rPr>
          <w:color w:val="000000"/>
          <w:sz w:val="20"/>
          <w:szCs w:val="20"/>
        </w:rPr>
        <w:t xml:space="preserve">be completely </w:t>
      </w:r>
      <w:r w:rsidR="008B4B90">
        <w:rPr>
          <w:color w:val="000000"/>
          <w:sz w:val="20"/>
          <w:szCs w:val="20"/>
        </w:rPr>
        <w:t>locked in</w:t>
      </w:r>
      <w:r w:rsidR="008B4B90">
        <w:rPr>
          <w:color w:val="000000"/>
          <w:sz w:val="20"/>
          <w:szCs w:val="20"/>
        </w:rPr>
        <w:t xml:space="preserve"> </w:t>
      </w:r>
      <w:r w:rsidR="00EE56B4">
        <w:rPr>
          <w:color w:val="000000"/>
          <w:sz w:val="20"/>
          <w:szCs w:val="20"/>
        </w:rPr>
        <w:t>for dating</w:t>
      </w:r>
      <w:r w:rsidR="00BE6EA7">
        <w:rPr>
          <w:color w:val="000000"/>
          <w:sz w:val="20"/>
          <w:szCs w:val="20"/>
        </w:rPr>
        <w:t xml:space="preserve">.  XANES (X-ray Absorption </w:t>
      </w:r>
      <w:r w:rsidR="00CB6BD4">
        <w:rPr>
          <w:color w:val="000000"/>
          <w:sz w:val="20"/>
          <w:szCs w:val="20"/>
        </w:rPr>
        <w:t>n</w:t>
      </w:r>
      <w:r w:rsidR="00BE6EA7">
        <w:rPr>
          <w:color w:val="000000"/>
          <w:sz w:val="20"/>
          <w:szCs w:val="20"/>
        </w:rPr>
        <w:t xml:space="preserve">ear </w:t>
      </w:r>
      <w:r w:rsidR="00CB6BD4">
        <w:rPr>
          <w:color w:val="000000"/>
          <w:sz w:val="20"/>
          <w:szCs w:val="20"/>
        </w:rPr>
        <w:t>e</w:t>
      </w:r>
      <w:r w:rsidR="00BE6EA7">
        <w:rPr>
          <w:color w:val="000000"/>
          <w:sz w:val="20"/>
          <w:szCs w:val="20"/>
        </w:rPr>
        <w:t xml:space="preserve">dge </w:t>
      </w:r>
      <w:r w:rsidR="00CB6BD4">
        <w:rPr>
          <w:color w:val="000000"/>
          <w:sz w:val="20"/>
          <w:szCs w:val="20"/>
        </w:rPr>
        <w:t>s</w:t>
      </w:r>
      <w:r w:rsidR="00BE6EA7">
        <w:rPr>
          <w:color w:val="000000"/>
          <w:sz w:val="20"/>
          <w:szCs w:val="20"/>
        </w:rPr>
        <w:t>tructure)</w:t>
      </w:r>
      <w:r w:rsidR="00BF170F">
        <w:rPr>
          <w:color w:val="000000"/>
          <w:sz w:val="20"/>
          <w:szCs w:val="20"/>
        </w:rPr>
        <w:t xml:space="preserve"> </w:t>
      </w:r>
      <w:r w:rsidR="00BE6EA7">
        <w:rPr>
          <w:color w:val="000000"/>
          <w:sz w:val="20"/>
          <w:szCs w:val="20"/>
        </w:rPr>
        <w:t>can id</w:t>
      </w:r>
      <w:r w:rsidR="00CB6BD4">
        <w:rPr>
          <w:color w:val="000000"/>
          <w:sz w:val="20"/>
          <w:szCs w:val="20"/>
        </w:rPr>
        <w:t>en</w:t>
      </w:r>
      <w:r w:rsidR="00BE6EA7">
        <w:rPr>
          <w:color w:val="000000"/>
          <w:sz w:val="20"/>
          <w:szCs w:val="20"/>
        </w:rPr>
        <w:t>tify oxidation state of</w:t>
      </w:r>
      <w:r w:rsidR="0096317C">
        <w:rPr>
          <w:color w:val="000000"/>
          <w:sz w:val="20"/>
          <w:szCs w:val="20"/>
        </w:rPr>
        <w:t xml:space="preserve"> </w:t>
      </w:r>
      <w:r w:rsidR="00BE6EA7">
        <w:rPr>
          <w:color w:val="000000"/>
          <w:sz w:val="20"/>
          <w:szCs w:val="20"/>
        </w:rPr>
        <w:t>Fe</w:t>
      </w:r>
      <w:r w:rsidR="0096317C">
        <w:rPr>
          <w:color w:val="000000"/>
          <w:sz w:val="20"/>
          <w:szCs w:val="20"/>
        </w:rPr>
        <w:t xml:space="preserve"> and other elements with multiple valence</w:t>
      </w:r>
      <w:r w:rsidR="00BF170F">
        <w:rPr>
          <w:color w:val="000000"/>
          <w:sz w:val="20"/>
          <w:szCs w:val="20"/>
        </w:rPr>
        <w:t>,</w:t>
      </w:r>
      <w:r w:rsidR="00CB6BD4">
        <w:rPr>
          <w:color w:val="000000"/>
          <w:sz w:val="20"/>
          <w:szCs w:val="20"/>
        </w:rPr>
        <w:t xml:space="preserve"> </w:t>
      </w:r>
      <w:r w:rsidR="0096317C">
        <w:rPr>
          <w:color w:val="000000"/>
          <w:sz w:val="20"/>
          <w:szCs w:val="20"/>
        </w:rPr>
        <w:t xml:space="preserve">as well as </w:t>
      </w:r>
      <w:r w:rsidR="00CB6BD4">
        <w:rPr>
          <w:color w:val="000000"/>
          <w:sz w:val="20"/>
          <w:szCs w:val="20"/>
        </w:rPr>
        <w:t>fingerprint chemical species or mineral phase</w:t>
      </w:r>
      <w:r w:rsidR="0096317C">
        <w:rPr>
          <w:color w:val="000000"/>
          <w:sz w:val="20"/>
          <w:szCs w:val="20"/>
        </w:rPr>
        <w:t>.</w:t>
      </w:r>
      <w:r w:rsidR="00BF170F">
        <w:rPr>
          <w:color w:val="000000"/>
          <w:sz w:val="20"/>
          <w:szCs w:val="20"/>
        </w:rPr>
        <w:t xml:space="preserve"> </w:t>
      </w:r>
      <w:r w:rsidR="0096317C">
        <w:rPr>
          <w:color w:val="000000"/>
          <w:sz w:val="20"/>
          <w:szCs w:val="20"/>
        </w:rPr>
        <w:t xml:space="preserve"> </w:t>
      </w:r>
      <w:r w:rsidR="0096317C">
        <w:rPr>
          <w:color w:val="000000"/>
          <w:sz w:val="20"/>
          <w:szCs w:val="20"/>
        </w:rPr>
        <w:t>This is particularly important since glauconite incorporates Fe</w:t>
      </w:r>
      <w:r w:rsidR="0096317C" w:rsidRPr="00BF170F">
        <w:rPr>
          <w:color w:val="000000"/>
          <w:sz w:val="20"/>
          <w:szCs w:val="20"/>
          <w:vertAlign w:val="superscript"/>
        </w:rPr>
        <w:t>3+</w:t>
      </w:r>
      <w:r w:rsidR="0096317C">
        <w:rPr>
          <w:color w:val="000000"/>
          <w:sz w:val="20"/>
          <w:szCs w:val="20"/>
        </w:rPr>
        <w:t xml:space="preserve"> but forms under conditions dominated by Fe</w:t>
      </w:r>
      <w:r w:rsidR="0096317C" w:rsidRPr="00BF170F">
        <w:rPr>
          <w:color w:val="000000"/>
          <w:sz w:val="20"/>
          <w:szCs w:val="20"/>
          <w:vertAlign w:val="superscript"/>
        </w:rPr>
        <w:t>2+</w:t>
      </w:r>
      <w:r w:rsidR="0096317C">
        <w:rPr>
          <w:color w:val="000000"/>
          <w:sz w:val="20"/>
          <w:szCs w:val="20"/>
        </w:rPr>
        <w:t xml:space="preserve">. </w:t>
      </w:r>
      <w:r w:rsidR="004153C8">
        <w:rPr>
          <w:color w:val="000000"/>
          <w:sz w:val="20"/>
          <w:szCs w:val="20"/>
        </w:rPr>
        <w:t xml:space="preserve"> </w:t>
      </w:r>
      <w:r w:rsidR="00CB6BD4">
        <w:rPr>
          <w:color w:val="000000"/>
          <w:sz w:val="20"/>
          <w:szCs w:val="20"/>
        </w:rPr>
        <w:t>EXAFS (extended X-ray absorption fine structure) can provide local structural information including the distance, identity and number of neighboring atoms, in crystalline or non</w:t>
      </w:r>
      <w:r w:rsidR="0096317C">
        <w:rPr>
          <w:color w:val="000000"/>
          <w:sz w:val="20"/>
          <w:szCs w:val="20"/>
        </w:rPr>
        <w:t>-</w:t>
      </w:r>
      <w:r w:rsidR="00CB6BD4">
        <w:rPr>
          <w:color w:val="000000"/>
          <w:sz w:val="20"/>
          <w:szCs w:val="20"/>
        </w:rPr>
        <w:t>crystalline material</w:t>
      </w:r>
      <w:r w:rsidR="000F7865">
        <w:rPr>
          <w:color w:val="000000"/>
          <w:sz w:val="20"/>
          <w:szCs w:val="20"/>
        </w:rPr>
        <w:t xml:space="preserve">s.  </w:t>
      </w:r>
      <w:r w:rsidR="00BE6EA7">
        <w:rPr>
          <w:color w:val="000000"/>
          <w:sz w:val="20"/>
          <w:szCs w:val="20"/>
        </w:rPr>
        <w:t xml:space="preserve">Fig. 2 shows microbeam </w:t>
      </w:r>
      <w:r w:rsidR="000F7865">
        <w:rPr>
          <w:color w:val="000000"/>
          <w:sz w:val="20"/>
          <w:szCs w:val="20"/>
        </w:rPr>
        <w:t xml:space="preserve">K XANES of a mature glauconite </w:t>
      </w:r>
      <w:r w:rsidR="0096317C">
        <w:rPr>
          <w:color w:val="000000"/>
          <w:sz w:val="20"/>
          <w:szCs w:val="20"/>
        </w:rPr>
        <w:t>pellet</w:t>
      </w:r>
      <w:r w:rsidR="000F7865">
        <w:rPr>
          <w:color w:val="000000"/>
          <w:sz w:val="20"/>
          <w:szCs w:val="20"/>
        </w:rPr>
        <w:t xml:space="preserve">; peak positions and shape match </w:t>
      </w:r>
      <w:r w:rsidR="006E5C21">
        <w:rPr>
          <w:color w:val="000000"/>
          <w:sz w:val="20"/>
          <w:szCs w:val="20"/>
        </w:rPr>
        <w:t>K</w:t>
      </w:r>
      <w:r w:rsidR="00816893">
        <w:rPr>
          <w:color w:val="000000"/>
          <w:sz w:val="20"/>
          <w:szCs w:val="20"/>
        </w:rPr>
        <w:t xml:space="preserve"> coordinated within the </w:t>
      </w:r>
      <w:r w:rsidR="000F7865">
        <w:rPr>
          <w:color w:val="000000"/>
          <w:sz w:val="20"/>
          <w:szCs w:val="20"/>
        </w:rPr>
        <w:t xml:space="preserve">glauconite </w:t>
      </w:r>
      <w:r w:rsidR="004153C8">
        <w:rPr>
          <w:color w:val="000000"/>
          <w:sz w:val="20"/>
          <w:szCs w:val="20"/>
        </w:rPr>
        <w:t xml:space="preserve">structure </w:t>
      </w:r>
      <w:r w:rsidR="000F7865">
        <w:rPr>
          <w:color w:val="000000"/>
          <w:sz w:val="20"/>
          <w:szCs w:val="20"/>
        </w:rPr>
        <w:t xml:space="preserve">rather than adsorbed or more </w:t>
      </w:r>
      <w:r w:rsidR="006E5C21">
        <w:rPr>
          <w:color w:val="000000"/>
          <w:sz w:val="20"/>
          <w:szCs w:val="20"/>
        </w:rPr>
        <w:t>hydrated</w:t>
      </w:r>
      <w:r w:rsidR="000F7865">
        <w:rPr>
          <w:color w:val="000000"/>
          <w:sz w:val="20"/>
          <w:szCs w:val="20"/>
        </w:rPr>
        <w:t xml:space="preserve"> K.  </w:t>
      </w:r>
      <w:r w:rsidR="00E21F8E">
        <w:rPr>
          <w:color w:val="000000"/>
          <w:sz w:val="20"/>
          <w:szCs w:val="20"/>
        </w:rPr>
        <w:t xml:space="preserve">These measurements can be made on individual grains </w:t>
      </w:r>
      <w:r w:rsidR="004153C8">
        <w:rPr>
          <w:color w:val="000000"/>
          <w:sz w:val="20"/>
          <w:szCs w:val="20"/>
        </w:rPr>
        <w:t>or</w:t>
      </w:r>
      <w:r w:rsidR="00E21F8E">
        <w:rPr>
          <w:color w:val="000000"/>
          <w:sz w:val="20"/>
          <w:szCs w:val="20"/>
        </w:rPr>
        <w:t xml:space="preserve"> sediment samples </w:t>
      </w:r>
      <w:r w:rsidR="006E5C21">
        <w:rPr>
          <w:color w:val="000000"/>
          <w:sz w:val="20"/>
          <w:szCs w:val="20"/>
        </w:rPr>
        <w:t>showing</w:t>
      </w:r>
      <w:r w:rsidR="00E21F8E">
        <w:rPr>
          <w:color w:val="000000"/>
          <w:sz w:val="20"/>
          <w:szCs w:val="20"/>
        </w:rPr>
        <w:t xml:space="preserve"> the local </w:t>
      </w:r>
      <w:r w:rsidR="00587931">
        <w:rPr>
          <w:color w:val="000000"/>
          <w:sz w:val="20"/>
          <w:szCs w:val="20"/>
        </w:rPr>
        <w:t xml:space="preserve">biogeochemical </w:t>
      </w:r>
      <w:r w:rsidR="00E21F8E">
        <w:rPr>
          <w:color w:val="000000"/>
          <w:sz w:val="20"/>
          <w:szCs w:val="20"/>
        </w:rPr>
        <w:t xml:space="preserve">context of glauconite formation.  </w:t>
      </w:r>
    </w:p>
    <w:p w14:paraId="197E00B1" w14:textId="65BFA7EC" w:rsidR="00F35C76" w:rsidRDefault="00A1165B" w:rsidP="00DB290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Microbeam XRD, </w:t>
      </w:r>
      <w:r>
        <w:rPr>
          <w:color w:val="000000"/>
          <w:sz w:val="20"/>
          <w:szCs w:val="20"/>
        </w:rPr>
        <w:t xml:space="preserve">as well as </w:t>
      </w:r>
      <w:r>
        <w:rPr>
          <w:color w:val="000000"/>
          <w:sz w:val="20"/>
          <w:szCs w:val="20"/>
        </w:rPr>
        <w:t xml:space="preserve">XRF and XAS of Fe and other transition metals and trace elements, are conducted at </w:t>
      </w:r>
      <w:r w:rsidR="006E5C21">
        <w:rPr>
          <w:color w:val="000000"/>
          <w:sz w:val="20"/>
          <w:szCs w:val="20"/>
        </w:rPr>
        <w:t>the NSLS-II XFM</w:t>
      </w:r>
      <w:r>
        <w:rPr>
          <w:color w:val="000000"/>
          <w:sz w:val="20"/>
          <w:szCs w:val="20"/>
        </w:rPr>
        <w:t xml:space="preserve"> “hard” X-ray microprobe beamline.  XRF and XAS of lighter elements including K, S, P, Si and Al </w:t>
      </w:r>
      <w:r w:rsidR="006E5C21">
        <w:rPr>
          <w:color w:val="000000"/>
          <w:sz w:val="20"/>
          <w:szCs w:val="20"/>
        </w:rPr>
        <w:t>were</w:t>
      </w:r>
      <w:r>
        <w:rPr>
          <w:color w:val="000000"/>
          <w:sz w:val="20"/>
          <w:szCs w:val="20"/>
        </w:rPr>
        <w:t xml:space="preserve"> measured at </w:t>
      </w:r>
      <w:r w:rsidR="006E5C21">
        <w:rPr>
          <w:color w:val="000000"/>
          <w:sz w:val="20"/>
          <w:szCs w:val="20"/>
        </w:rPr>
        <w:t xml:space="preserve">TES, </w:t>
      </w:r>
      <w:r>
        <w:rPr>
          <w:color w:val="000000"/>
          <w:sz w:val="20"/>
          <w:szCs w:val="20"/>
        </w:rPr>
        <w:t xml:space="preserve">a lower-energy “tender” X-ray microprobe beamline.  </w:t>
      </w:r>
      <w:r w:rsidR="00BE35EA">
        <w:rPr>
          <w:color w:val="000000"/>
          <w:sz w:val="20"/>
          <w:szCs w:val="20"/>
        </w:rPr>
        <w:t xml:space="preserve">It is important to note that these techniques are non-destructive, and look at samples in their native state without extensive sample preparation.  </w:t>
      </w:r>
    </w:p>
    <w:p w14:paraId="129676B1" w14:textId="146B705C" w:rsidR="00C4423D" w:rsidRPr="004A7EA4" w:rsidRDefault="000D1F43" w:rsidP="00C4423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1FF5A" wp14:editId="34749814">
                <wp:simplePos x="0" y="0"/>
                <wp:positionH relativeFrom="column">
                  <wp:posOffset>2519045</wp:posOffset>
                </wp:positionH>
                <wp:positionV relativeFrom="paragraph">
                  <wp:posOffset>1347553</wp:posOffset>
                </wp:positionV>
                <wp:extent cx="2747645" cy="340995"/>
                <wp:effectExtent l="0" t="0" r="14605" b="2095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21CD6" w14:textId="2AA7857E" w:rsidR="00C4423D" w:rsidRPr="00E370F4" w:rsidRDefault="00C4423D" w:rsidP="00C442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Fig. 2:</w:t>
                            </w:r>
                            <w:r w:rsidR="002144E2">
                              <w:rPr>
                                <w:sz w:val="16"/>
                                <w:szCs w:val="16"/>
                              </w:rPr>
                              <w:t xml:space="preserve">  Microbeam XRD pattern (left) and microbeam XANES spectrum (right) of a single glauconite grain.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1FF5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98.35pt;margin-top:106.1pt;width:216.3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" strokecolor="white">
                <v:textbox>
                  <w:txbxContent>
                    <w:p w14:paraId="32521CD6" w14:textId="2AA7857E" w:rsidR="00C4423D" w:rsidRPr="00E370F4" w:rsidRDefault="00C4423D" w:rsidP="00C442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Fig. 2:</w:t>
                      </w:r>
                      <w:r w:rsidR="002144E2">
                        <w:rPr>
                          <w:sz w:val="16"/>
                          <w:szCs w:val="16"/>
                        </w:rPr>
                        <w:t xml:space="preserve">  Microbeam XRD pattern (left) and microbeam XANES spectrum (right) of a single glauconite grain.  </w:t>
                      </w:r>
                    </w:p>
                  </w:txbxContent>
                </v:textbox>
              </v:shape>
            </w:pict>
          </mc:Fallback>
        </mc:AlternateContent>
      </w:r>
      <w:r w:rsidR="002144E2"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AB9A3" wp14:editId="2E970E92">
                <wp:simplePos x="0" y="0"/>
                <wp:positionH relativeFrom="column">
                  <wp:posOffset>268605</wp:posOffset>
                </wp:positionH>
                <wp:positionV relativeFrom="paragraph">
                  <wp:posOffset>1351832</wp:posOffset>
                </wp:positionV>
                <wp:extent cx="2514600" cy="330835"/>
                <wp:effectExtent l="0" t="0" r="19050" b="1206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91C74" w14:textId="480F3794" w:rsidR="00C4423D" w:rsidRPr="006A47BF" w:rsidRDefault="00C4423D" w:rsidP="00C4423D">
                            <w:pPr>
                              <w:pStyle w:val="Caption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Fig.</w:t>
                            </w:r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:</w:t>
                            </w:r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44E2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microbeam XRF image of K fluorescence showing a single rounded grain of glauconite. </w:t>
                            </w:r>
                          </w:p>
                          <w:p w14:paraId="2B355865" w14:textId="77777777" w:rsidR="00C4423D" w:rsidRDefault="00C4423D" w:rsidP="00C442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AB9A3" id="Text Box 23" o:spid="_x0000_s1027" type="#_x0000_t202" style="position:absolute;left:0;text-align:left;margin-left:21.15pt;margin-top:106.45pt;width:198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" strokecolor="white">
                <v:textbox>
                  <w:txbxContent>
                    <w:p w14:paraId="13291C74" w14:textId="480F3794" w:rsidR="00C4423D" w:rsidRPr="006A47BF" w:rsidRDefault="00C4423D" w:rsidP="00C4423D">
                      <w:pPr>
                        <w:pStyle w:val="Caption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Fig.</w:t>
                      </w:r>
                      <w:r w:rsidRPr="00214CB1">
                        <w:rPr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Pr="00214CB1">
                        <w:rPr>
                          <w:b w:val="0"/>
                          <w:sz w:val="16"/>
                          <w:szCs w:val="16"/>
                        </w:rPr>
                        <w:fldChar w:fldCharType="begin"/>
                      </w:r>
                      <w:r w:rsidRPr="00214CB1">
                        <w:rPr>
                          <w:b w:val="0"/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Pr="00214CB1">
                        <w:rPr>
                          <w:b w:val="0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b w:val="0"/>
                          <w:noProof/>
                          <w:sz w:val="16"/>
                          <w:szCs w:val="16"/>
                        </w:rPr>
                        <w:t>1</w:t>
                      </w:r>
                      <w:r w:rsidRPr="00214CB1">
                        <w:rPr>
                          <w:b w:val="0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b w:val="0"/>
                          <w:sz w:val="16"/>
                          <w:szCs w:val="16"/>
                        </w:rPr>
                        <w:t>:</w:t>
                      </w:r>
                      <w:r w:rsidRPr="00214CB1">
                        <w:rPr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="002144E2">
                        <w:rPr>
                          <w:b w:val="0"/>
                          <w:sz w:val="16"/>
                          <w:szCs w:val="16"/>
                        </w:rPr>
                        <w:t xml:space="preserve">microbeam XRF image of K fluorescence showing a single rounded grain of glauconite. </w:t>
                      </w:r>
                    </w:p>
                    <w:p w14:paraId="2B355865" w14:textId="77777777" w:rsidR="00C4423D" w:rsidRDefault="00C4423D" w:rsidP="00C4423D"/>
                  </w:txbxContent>
                </v:textbox>
              </v:shape>
            </w:pict>
          </mc:Fallback>
        </mc:AlternateContent>
      </w:r>
      <w:r w:rsidR="00AB7FEC">
        <w:rPr>
          <w:b/>
          <w:noProof/>
          <w:color w:val="000000"/>
          <w:sz w:val="20"/>
          <w:szCs w:val="20"/>
        </w:rPr>
        <w:drawing>
          <wp:inline distT="0" distB="0" distL="0" distR="0" wp14:anchorId="26442168" wp14:editId="208C257A">
            <wp:extent cx="1598950" cy="1350973"/>
            <wp:effectExtent l="0" t="0" r="127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" t="1851" r="62352" b="44461"/>
                    <a:stretch/>
                  </pic:blipFill>
                  <pic:spPr bwMode="auto">
                    <a:xfrm>
                      <a:off x="0" y="0"/>
                      <a:ext cx="1600705" cy="1352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423D">
        <w:rPr>
          <w:color w:val="000000"/>
          <w:sz w:val="20"/>
          <w:szCs w:val="20"/>
        </w:rPr>
        <w:t xml:space="preserve">         </w:t>
      </w:r>
      <w:r w:rsidR="00DA7EC9">
        <w:rPr>
          <w:noProof/>
          <w:color w:val="000000"/>
          <w:sz w:val="20"/>
          <w:szCs w:val="20"/>
        </w:rPr>
        <w:drawing>
          <wp:inline distT="0" distB="0" distL="0" distR="0" wp14:anchorId="5E1535FE" wp14:editId="4C793207">
            <wp:extent cx="2081167" cy="13542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4" t="4572" r="26489" b="14573"/>
                    <a:stretch/>
                  </pic:blipFill>
                  <pic:spPr bwMode="auto">
                    <a:xfrm>
                      <a:off x="0" y="0"/>
                      <a:ext cx="2083527" cy="1355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43154" w14:textId="198B69ED" w:rsidR="00C4423D" w:rsidRDefault="00C4423D" w:rsidP="00C4423D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05F532DE" w14:textId="77777777" w:rsidR="00C4423D" w:rsidRDefault="00C4423D" w:rsidP="00C4423D">
      <w:pPr>
        <w:jc w:val="both"/>
        <w:rPr>
          <w:color w:val="000000"/>
          <w:sz w:val="20"/>
          <w:szCs w:val="20"/>
        </w:rPr>
      </w:pPr>
    </w:p>
    <w:p w14:paraId="20C01A43" w14:textId="2C3BACA2" w:rsidR="00F9475E" w:rsidRDefault="00C91E15" w:rsidP="00160B6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214CB1">
        <w:rPr>
          <w:b/>
          <w:color w:val="000000"/>
          <w:sz w:val="20"/>
          <w:szCs w:val="20"/>
        </w:rPr>
        <w:t xml:space="preserve">. </w:t>
      </w:r>
      <w:r w:rsidR="00914CA2">
        <w:rPr>
          <w:b/>
          <w:color w:val="000000"/>
          <w:sz w:val="20"/>
          <w:szCs w:val="20"/>
        </w:rPr>
        <w:t>Results</w:t>
      </w:r>
      <w:r w:rsidR="006F2271">
        <w:rPr>
          <w:b/>
          <w:color w:val="000000"/>
          <w:sz w:val="20"/>
          <w:szCs w:val="20"/>
        </w:rPr>
        <w:t xml:space="preserve"> and </w:t>
      </w:r>
      <w:r w:rsidR="00816893">
        <w:rPr>
          <w:b/>
          <w:color w:val="000000"/>
          <w:sz w:val="20"/>
          <w:szCs w:val="20"/>
        </w:rPr>
        <w:t>Conclusions</w:t>
      </w:r>
    </w:p>
    <w:p w14:paraId="1E41122D" w14:textId="0D695B8A" w:rsidR="005119A3" w:rsidRDefault="0096317C" w:rsidP="004553D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Initial r</w:t>
      </w:r>
      <w:r w:rsidR="00C91E15">
        <w:rPr>
          <w:color w:val="000000"/>
          <w:sz w:val="20"/>
          <w:szCs w:val="20"/>
        </w:rPr>
        <w:t xml:space="preserve">esults of our </w:t>
      </w:r>
      <w:r>
        <w:rPr>
          <w:color w:val="000000"/>
          <w:sz w:val="20"/>
          <w:szCs w:val="20"/>
        </w:rPr>
        <w:t xml:space="preserve">emerging survey of glaucony from a range of samples </w:t>
      </w:r>
      <w:r w:rsidR="004553D3">
        <w:rPr>
          <w:color w:val="000000"/>
          <w:sz w:val="20"/>
          <w:szCs w:val="20"/>
        </w:rPr>
        <w:t xml:space="preserve">and ages </w:t>
      </w:r>
      <w:r>
        <w:rPr>
          <w:color w:val="000000"/>
          <w:sz w:val="20"/>
          <w:szCs w:val="20"/>
        </w:rPr>
        <w:t xml:space="preserve">from around the globe confirm </w:t>
      </w:r>
      <w:r w:rsidR="00C91E15">
        <w:rPr>
          <w:color w:val="000000"/>
          <w:sz w:val="20"/>
          <w:szCs w:val="20"/>
        </w:rPr>
        <w:t>that</w:t>
      </w:r>
      <w:r w:rsidR="0018425A">
        <w:rPr>
          <w:color w:val="000000"/>
          <w:sz w:val="20"/>
          <w:szCs w:val="20"/>
        </w:rPr>
        <w:t xml:space="preserve"> we can quantitatively measure K</w:t>
      </w:r>
      <w:r w:rsidR="00C91E15">
        <w:rPr>
          <w:color w:val="000000"/>
          <w:sz w:val="20"/>
          <w:szCs w:val="20"/>
        </w:rPr>
        <w:t xml:space="preserve"> </w:t>
      </w:r>
      <w:r w:rsidR="007704E1">
        <w:rPr>
          <w:color w:val="000000"/>
          <w:sz w:val="20"/>
          <w:szCs w:val="20"/>
        </w:rPr>
        <w:t xml:space="preserve">and Fe concentrations in glauconite grains, </w:t>
      </w:r>
      <w:r w:rsidR="00BE35EA">
        <w:rPr>
          <w:color w:val="000000"/>
          <w:sz w:val="20"/>
          <w:szCs w:val="20"/>
        </w:rPr>
        <w:t xml:space="preserve">determine Fe oxidation state, </w:t>
      </w:r>
      <w:r w:rsidR="007704E1">
        <w:rPr>
          <w:color w:val="000000"/>
          <w:sz w:val="20"/>
          <w:szCs w:val="20"/>
        </w:rPr>
        <w:t xml:space="preserve">and evaluate maturity </w:t>
      </w:r>
      <w:r w:rsidR="00BE35EA">
        <w:rPr>
          <w:color w:val="000000"/>
          <w:sz w:val="20"/>
          <w:szCs w:val="20"/>
        </w:rPr>
        <w:t xml:space="preserve">via XANES and XRD. </w:t>
      </w:r>
      <w:r>
        <w:rPr>
          <w:color w:val="000000"/>
          <w:sz w:val="20"/>
          <w:szCs w:val="20"/>
        </w:rPr>
        <w:t>For our modern glaucony study, we are using pellets from ODP Site 959</w:t>
      </w:r>
      <w:r w:rsidR="004553D3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Gulf of Guinea. In addition to microanalysis of individual pellets, we </w:t>
      </w:r>
      <w:r w:rsidR="00BE35EA">
        <w:rPr>
          <w:color w:val="000000"/>
          <w:sz w:val="20"/>
          <w:szCs w:val="20"/>
        </w:rPr>
        <w:t xml:space="preserve">examined several sediment-core samples to evaluate the local-scale context of glauconite formation.  </w:t>
      </w:r>
      <w:r>
        <w:rPr>
          <w:color w:val="000000"/>
          <w:sz w:val="20"/>
          <w:szCs w:val="20"/>
        </w:rPr>
        <w:t xml:space="preserve">Our </w:t>
      </w:r>
      <w:r w:rsidR="00BE35EA">
        <w:rPr>
          <w:color w:val="000000"/>
          <w:sz w:val="20"/>
          <w:szCs w:val="20"/>
        </w:rPr>
        <w:t xml:space="preserve">work </w:t>
      </w:r>
      <w:r>
        <w:rPr>
          <w:color w:val="000000"/>
          <w:sz w:val="20"/>
          <w:szCs w:val="20"/>
        </w:rPr>
        <w:t xml:space="preserve">on </w:t>
      </w:r>
      <w:r w:rsidR="00E9077F">
        <w:rPr>
          <w:color w:val="000000"/>
          <w:sz w:val="20"/>
          <w:szCs w:val="20"/>
        </w:rPr>
        <w:t>the grain-scale processes that lead to</w:t>
      </w:r>
      <w:r w:rsidR="00E9077F">
        <w:rPr>
          <w:color w:val="000000"/>
          <w:sz w:val="20"/>
          <w:szCs w:val="20"/>
        </w:rPr>
        <w:t xml:space="preserve"> modern</w:t>
      </w:r>
      <w:r w:rsidR="00E9077F">
        <w:rPr>
          <w:color w:val="000000"/>
          <w:sz w:val="20"/>
          <w:szCs w:val="20"/>
        </w:rPr>
        <w:t xml:space="preserve"> glauconite formation</w:t>
      </w:r>
      <w:r w:rsidR="00E9077F">
        <w:rPr>
          <w:color w:val="000000"/>
          <w:sz w:val="20"/>
          <w:szCs w:val="20"/>
        </w:rPr>
        <w:t xml:space="preserve"> and maturation </w:t>
      </w:r>
      <w:r w:rsidR="00BE35EA">
        <w:rPr>
          <w:color w:val="000000"/>
          <w:sz w:val="20"/>
          <w:szCs w:val="20"/>
        </w:rPr>
        <w:t xml:space="preserve">is just beginning, and is being incorporated into </w:t>
      </w:r>
      <w:r w:rsidR="00E9077F">
        <w:rPr>
          <w:color w:val="000000"/>
          <w:sz w:val="20"/>
          <w:szCs w:val="20"/>
        </w:rPr>
        <w:t xml:space="preserve">international </w:t>
      </w:r>
      <w:r w:rsidR="00BE35EA">
        <w:rPr>
          <w:color w:val="000000"/>
          <w:sz w:val="20"/>
          <w:szCs w:val="20"/>
        </w:rPr>
        <w:t>collaborations including the COESSING summer school (</w:t>
      </w:r>
      <w:r w:rsidR="00DA49D7">
        <w:rPr>
          <w:color w:val="000000"/>
          <w:sz w:val="20"/>
          <w:szCs w:val="20"/>
        </w:rPr>
        <w:t>COESSING.org</w:t>
      </w:r>
      <w:r w:rsidR="00BE35EA">
        <w:rPr>
          <w:color w:val="000000"/>
          <w:sz w:val="20"/>
          <w:szCs w:val="20"/>
        </w:rPr>
        <w:t>)</w:t>
      </w:r>
      <w:r w:rsidR="00DA49D7">
        <w:rPr>
          <w:color w:val="000000"/>
          <w:sz w:val="20"/>
          <w:szCs w:val="20"/>
        </w:rPr>
        <w:t xml:space="preserve">. </w:t>
      </w:r>
      <w:r w:rsidR="004553D3">
        <w:rPr>
          <w:color w:val="000000"/>
          <w:sz w:val="20"/>
          <w:szCs w:val="20"/>
        </w:rPr>
        <w:t xml:space="preserve"> </w:t>
      </w:r>
      <w:r w:rsidR="00A1165B">
        <w:rPr>
          <w:color w:val="000000"/>
          <w:sz w:val="20"/>
          <w:szCs w:val="20"/>
        </w:rPr>
        <w:t xml:space="preserve">This study </w:t>
      </w:r>
      <w:r w:rsidR="005B4405">
        <w:rPr>
          <w:color w:val="000000"/>
          <w:sz w:val="20"/>
          <w:szCs w:val="20"/>
        </w:rPr>
        <w:t>illustrates application of</w:t>
      </w:r>
      <w:r w:rsidR="00A1165B">
        <w:rPr>
          <w:color w:val="000000"/>
          <w:sz w:val="20"/>
          <w:szCs w:val="20"/>
        </w:rPr>
        <w:t xml:space="preserve"> synchrotron tools to environmental, geologic, marine and mineralogical </w:t>
      </w:r>
      <w:r w:rsidR="007704E1">
        <w:rPr>
          <w:color w:val="000000"/>
          <w:sz w:val="20"/>
          <w:szCs w:val="20"/>
        </w:rPr>
        <w:t xml:space="preserve">systems, and can be important to research efforts in climate </w:t>
      </w:r>
      <w:r w:rsidR="005C173A">
        <w:rPr>
          <w:color w:val="000000"/>
          <w:sz w:val="20"/>
          <w:szCs w:val="20"/>
        </w:rPr>
        <w:t xml:space="preserve">and environmental </w:t>
      </w:r>
      <w:r w:rsidR="007704E1">
        <w:rPr>
          <w:color w:val="000000"/>
          <w:sz w:val="20"/>
          <w:szCs w:val="20"/>
        </w:rPr>
        <w:t>science,</w:t>
      </w:r>
      <w:r w:rsidR="005C173A">
        <w:rPr>
          <w:color w:val="000000"/>
          <w:sz w:val="20"/>
          <w:szCs w:val="20"/>
        </w:rPr>
        <w:t xml:space="preserve"> and</w:t>
      </w:r>
      <w:r w:rsidR="007704E1">
        <w:rPr>
          <w:color w:val="000000"/>
          <w:sz w:val="20"/>
          <w:szCs w:val="20"/>
        </w:rPr>
        <w:t xml:space="preserve"> economic geology.  The African Light Source will not only benefit local research efforts, but this is potentially an area where the AfLS can take a leadership role among global </w:t>
      </w:r>
      <w:r w:rsidR="00BB4090">
        <w:rPr>
          <w:color w:val="000000"/>
          <w:sz w:val="20"/>
          <w:szCs w:val="20"/>
        </w:rPr>
        <w:t>facilities</w:t>
      </w:r>
      <w:r w:rsidR="007704E1">
        <w:rPr>
          <w:color w:val="000000"/>
          <w:sz w:val="20"/>
          <w:szCs w:val="20"/>
        </w:rPr>
        <w:t xml:space="preserve">.  </w:t>
      </w:r>
    </w:p>
    <w:p w14:paraId="41631753" w14:textId="77777777" w:rsidR="00160B67" w:rsidRDefault="00914CA2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 w:rsidR="00160B67">
        <w:rPr>
          <w:b/>
          <w:bCs/>
          <w:color w:val="000000"/>
          <w:sz w:val="20"/>
          <w:szCs w:val="20"/>
        </w:rPr>
        <w:t>. References</w:t>
      </w:r>
    </w:p>
    <w:p w14:paraId="1F28F924" w14:textId="07087E76" w:rsidR="00616E2B" w:rsidRDefault="00160B67" w:rsidP="00160B6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</w:t>
      </w:r>
      <w:r w:rsidR="00B66A4E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 xml:space="preserve">] </w:t>
      </w:r>
      <w:r w:rsidR="005C173A">
        <w:rPr>
          <w:color w:val="000000"/>
          <w:sz w:val="16"/>
          <w:szCs w:val="16"/>
        </w:rPr>
        <w:t xml:space="preserve">G </w:t>
      </w:r>
      <w:r w:rsidR="000342D1" w:rsidRPr="000342D1">
        <w:rPr>
          <w:color w:val="000000"/>
          <w:sz w:val="16"/>
          <w:szCs w:val="16"/>
        </w:rPr>
        <w:t>Odin,</w:t>
      </w:r>
      <w:r w:rsidR="005C173A">
        <w:rPr>
          <w:color w:val="000000"/>
          <w:sz w:val="16"/>
          <w:szCs w:val="16"/>
        </w:rPr>
        <w:t xml:space="preserve"> A</w:t>
      </w:r>
      <w:r w:rsidR="000342D1" w:rsidRPr="000342D1">
        <w:rPr>
          <w:color w:val="000000"/>
          <w:sz w:val="16"/>
          <w:szCs w:val="16"/>
        </w:rPr>
        <w:t xml:space="preserve"> Morton. Authigenic green particles from marine environments. </w:t>
      </w:r>
      <w:r w:rsidR="000342D1" w:rsidRPr="005C173A">
        <w:rPr>
          <w:i/>
          <w:iCs/>
          <w:color w:val="000000"/>
          <w:sz w:val="16"/>
          <w:szCs w:val="16"/>
        </w:rPr>
        <w:t>Developments in Sedimentology</w:t>
      </w:r>
      <w:r w:rsidR="005C173A">
        <w:rPr>
          <w:color w:val="000000"/>
          <w:sz w:val="16"/>
          <w:szCs w:val="16"/>
        </w:rPr>
        <w:t xml:space="preserve">. </w:t>
      </w:r>
      <w:r w:rsidR="000342D1" w:rsidRPr="005C173A">
        <w:rPr>
          <w:b/>
          <w:bCs/>
          <w:color w:val="000000"/>
          <w:sz w:val="16"/>
          <w:szCs w:val="16"/>
        </w:rPr>
        <w:t>43</w:t>
      </w:r>
      <w:r w:rsidR="000342D1" w:rsidRPr="000342D1">
        <w:rPr>
          <w:color w:val="000000"/>
          <w:sz w:val="16"/>
          <w:szCs w:val="16"/>
        </w:rPr>
        <w:t xml:space="preserve">, </w:t>
      </w:r>
      <w:r w:rsidR="005C173A">
        <w:rPr>
          <w:color w:val="000000"/>
          <w:sz w:val="16"/>
          <w:szCs w:val="16"/>
        </w:rPr>
        <w:t xml:space="preserve">(1988) </w:t>
      </w:r>
      <w:r w:rsidR="000342D1" w:rsidRPr="000342D1">
        <w:rPr>
          <w:color w:val="000000"/>
          <w:sz w:val="16"/>
          <w:szCs w:val="16"/>
        </w:rPr>
        <w:t>213-264. Elsevier</w:t>
      </w:r>
    </w:p>
    <w:sectPr w:rsidR="00616E2B" w:rsidSect="00EF28F5"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F4"/>
    <w:rsid w:val="000154C3"/>
    <w:rsid w:val="00020AF4"/>
    <w:rsid w:val="00021545"/>
    <w:rsid w:val="0002442D"/>
    <w:rsid w:val="000342D1"/>
    <w:rsid w:val="00073907"/>
    <w:rsid w:val="00081941"/>
    <w:rsid w:val="000A1C1A"/>
    <w:rsid w:val="000A3F1F"/>
    <w:rsid w:val="000A7E8F"/>
    <w:rsid w:val="000C6ACD"/>
    <w:rsid w:val="000D1F43"/>
    <w:rsid w:val="000F516B"/>
    <w:rsid w:val="000F7865"/>
    <w:rsid w:val="00115D34"/>
    <w:rsid w:val="00115E33"/>
    <w:rsid w:val="00151245"/>
    <w:rsid w:val="00160B67"/>
    <w:rsid w:val="00171717"/>
    <w:rsid w:val="0018425A"/>
    <w:rsid w:val="0018654A"/>
    <w:rsid w:val="00193077"/>
    <w:rsid w:val="001944CC"/>
    <w:rsid w:val="001A0E1E"/>
    <w:rsid w:val="001A1F19"/>
    <w:rsid w:val="001C7522"/>
    <w:rsid w:val="00206516"/>
    <w:rsid w:val="002144E2"/>
    <w:rsid w:val="00214CB1"/>
    <w:rsid w:val="002403E3"/>
    <w:rsid w:val="00260E0F"/>
    <w:rsid w:val="00281AC7"/>
    <w:rsid w:val="00282A19"/>
    <w:rsid w:val="00291C55"/>
    <w:rsid w:val="002A4557"/>
    <w:rsid w:val="002B59F9"/>
    <w:rsid w:val="002D6307"/>
    <w:rsid w:val="002D6405"/>
    <w:rsid w:val="002E1C7D"/>
    <w:rsid w:val="002F0D3A"/>
    <w:rsid w:val="00306728"/>
    <w:rsid w:val="003128CE"/>
    <w:rsid w:val="003319B1"/>
    <w:rsid w:val="00345231"/>
    <w:rsid w:val="00362A56"/>
    <w:rsid w:val="00365D1F"/>
    <w:rsid w:val="0039050A"/>
    <w:rsid w:val="003A1C56"/>
    <w:rsid w:val="003B434C"/>
    <w:rsid w:val="003B47AD"/>
    <w:rsid w:val="003C00DF"/>
    <w:rsid w:val="003C6C04"/>
    <w:rsid w:val="003E79A0"/>
    <w:rsid w:val="003F416C"/>
    <w:rsid w:val="003F716F"/>
    <w:rsid w:val="004153C8"/>
    <w:rsid w:val="00415B08"/>
    <w:rsid w:val="00425697"/>
    <w:rsid w:val="00437064"/>
    <w:rsid w:val="004517EF"/>
    <w:rsid w:val="004553D3"/>
    <w:rsid w:val="00481962"/>
    <w:rsid w:val="0048400A"/>
    <w:rsid w:val="00495592"/>
    <w:rsid w:val="004A7599"/>
    <w:rsid w:val="004A7EA4"/>
    <w:rsid w:val="004C6B86"/>
    <w:rsid w:val="004E1212"/>
    <w:rsid w:val="004F122A"/>
    <w:rsid w:val="0050043E"/>
    <w:rsid w:val="00504F5C"/>
    <w:rsid w:val="005119A3"/>
    <w:rsid w:val="00526573"/>
    <w:rsid w:val="00531E90"/>
    <w:rsid w:val="00537409"/>
    <w:rsid w:val="0056097F"/>
    <w:rsid w:val="00563CBD"/>
    <w:rsid w:val="00570C5A"/>
    <w:rsid w:val="005761B0"/>
    <w:rsid w:val="0058055C"/>
    <w:rsid w:val="00585008"/>
    <w:rsid w:val="00585811"/>
    <w:rsid w:val="00587931"/>
    <w:rsid w:val="00592806"/>
    <w:rsid w:val="00597512"/>
    <w:rsid w:val="005A234D"/>
    <w:rsid w:val="005A4286"/>
    <w:rsid w:val="005A5E39"/>
    <w:rsid w:val="005B231D"/>
    <w:rsid w:val="005B4405"/>
    <w:rsid w:val="005C173A"/>
    <w:rsid w:val="005C5643"/>
    <w:rsid w:val="005C5C14"/>
    <w:rsid w:val="005E2B22"/>
    <w:rsid w:val="0061068F"/>
    <w:rsid w:val="006148C6"/>
    <w:rsid w:val="00616E2B"/>
    <w:rsid w:val="006174CD"/>
    <w:rsid w:val="00625C72"/>
    <w:rsid w:val="00637D5B"/>
    <w:rsid w:val="006411CF"/>
    <w:rsid w:val="0065340D"/>
    <w:rsid w:val="00654B33"/>
    <w:rsid w:val="006564F0"/>
    <w:rsid w:val="00694798"/>
    <w:rsid w:val="006A47BF"/>
    <w:rsid w:val="006B5E93"/>
    <w:rsid w:val="006C7E07"/>
    <w:rsid w:val="006D1E65"/>
    <w:rsid w:val="006D78C9"/>
    <w:rsid w:val="006D7D5F"/>
    <w:rsid w:val="006E0DAE"/>
    <w:rsid w:val="006E5C21"/>
    <w:rsid w:val="006F0472"/>
    <w:rsid w:val="006F2173"/>
    <w:rsid w:val="006F2271"/>
    <w:rsid w:val="006F547E"/>
    <w:rsid w:val="007066FD"/>
    <w:rsid w:val="00732267"/>
    <w:rsid w:val="00762749"/>
    <w:rsid w:val="00763E69"/>
    <w:rsid w:val="007704E1"/>
    <w:rsid w:val="007764A0"/>
    <w:rsid w:val="00783E44"/>
    <w:rsid w:val="007B1120"/>
    <w:rsid w:val="007C3D78"/>
    <w:rsid w:val="007C65EF"/>
    <w:rsid w:val="007D1010"/>
    <w:rsid w:val="007F3F6A"/>
    <w:rsid w:val="007F68C0"/>
    <w:rsid w:val="0080026A"/>
    <w:rsid w:val="008118A6"/>
    <w:rsid w:val="0081245B"/>
    <w:rsid w:val="00816893"/>
    <w:rsid w:val="00825008"/>
    <w:rsid w:val="008258C9"/>
    <w:rsid w:val="00827BB0"/>
    <w:rsid w:val="00832067"/>
    <w:rsid w:val="00837360"/>
    <w:rsid w:val="008470E6"/>
    <w:rsid w:val="00863CAE"/>
    <w:rsid w:val="00893BCB"/>
    <w:rsid w:val="008948FB"/>
    <w:rsid w:val="0089784D"/>
    <w:rsid w:val="008A0FFB"/>
    <w:rsid w:val="008B4B90"/>
    <w:rsid w:val="008D2E1C"/>
    <w:rsid w:val="008E404F"/>
    <w:rsid w:val="008F6270"/>
    <w:rsid w:val="009020A2"/>
    <w:rsid w:val="00902B68"/>
    <w:rsid w:val="00914CA2"/>
    <w:rsid w:val="00915C5F"/>
    <w:rsid w:val="0091651E"/>
    <w:rsid w:val="009204FD"/>
    <w:rsid w:val="00931302"/>
    <w:rsid w:val="00935048"/>
    <w:rsid w:val="0094326F"/>
    <w:rsid w:val="00944E21"/>
    <w:rsid w:val="0096317C"/>
    <w:rsid w:val="009B425A"/>
    <w:rsid w:val="009C4616"/>
    <w:rsid w:val="009D1122"/>
    <w:rsid w:val="00A011D6"/>
    <w:rsid w:val="00A106DF"/>
    <w:rsid w:val="00A1165B"/>
    <w:rsid w:val="00A17BE6"/>
    <w:rsid w:val="00A26209"/>
    <w:rsid w:val="00A268A7"/>
    <w:rsid w:val="00A34827"/>
    <w:rsid w:val="00A5510B"/>
    <w:rsid w:val="00A86202"/>
    <w:rsid w:val="00A923BB"/>
    <w:rsid w:val="00A9295F"/>
    <w:rsid w:val="00A974FA"/>
    <w:rsid w:val="00A976C6"/>
    <w:rsid w:val="00AA1926"/>
    <w:rsid w:val="00AA6303"/>
    <w:rsid w:val="00AB7FEC"/>
    <w:rsid w:val="00AC2FDE"/>
    <w:rsid w:val="00AC4E85"/>
    <w:rsid w:val="00AD3320"/>
    <w:rsid w:val="00AE349D"/>
    <w:rsid w:val="00AF0720"/>
    <w:rsid w:val="00B06CF8"/>
    <w:rsid w:val="00B3039C"/>
    <w:rsid w:val="00B33DD1"/>
    <w:rsid w:val="00B475B8"/>
    <w:rsid w:val="00B509B7"/>
    <w:rsid w:val="00B5553C"/>
    <w:rsid w:val="00B66819"/>
    <w:rsid w:val="00B66A4E"/>
    <w:rsid w:val="00B701D3"/>
    <w:rsid w:val="00B810B7"/>
    <w:rsid w:val="00B86D08"/>
    <w:rsid w:val="00B92966"/>
    <w:rsid w:val="00B96BE7"/>
    <w:rsid w:val="00BB4090"/>
    <w:rsid w:val="00BB69E3"/>
    <w:rsid w:val="00BC2C36"/>
    <w:rsid w:val="00BC5B8C"/>
    <w:rsid w:val="00BE279C"/>
    <w:rsid w:val="00BE35EA"/>
    <w:rsid w:val="00BE6574"/>
    <w:rsid w:val="00BE6E48"/>
    <w:rsid w:val="00BE6EA7"/>
    <w:rsid w:val="00BF170F"/>
    <w:rsid w:val="00BF566E"/>
    <w:rsid w:val="00C01D29"/>
    <w:rsid w:val="00C1173C"/>
    <w:rsid w:val="00C17A65"/>
    <w:rsid w:val="00C4423D"/>
    <w:rsid w:val="00C5464A"/>
    <w:rsid w:val="00C55098"/>
    <w:rsid w:val="00C57FA4"/>
    <w:rsid w:val="00C67686"/>
    <w:rsid w:val="00C761F4"/>
    <w:rsid w:val="00C91E15"/>
    <w:rsid w:val="00CA69B2"/>
    <w:rsid w:val="00CB6BD4"/>
    <w:rsid w:val="00CF7A91"/>
    <w:rsid w:val="00D076DA"/>
    <w:rsid w:val="00D103DC"/>
    <w:rsid w:val="00D11C1B"/>
    <w:rsid w:val="00D142B8"/>
    <w:rsid w:val="00D3212A"/>
    <w:rsid w:val="00D524C1"/>
    <w:rsid w:val="00D5298A"/>
    <w:rsid w:val="00D627A6"/>
    <w:rsid w:val="00D946F6"/>
    <w:rsid w:val="00D96FDA"/>
    <w:rsid w:val="00DA1B2E"/>
    <w:rsid w:val="00DA49D7"/>
    <w:rsid w:val="00DA7EC9"/>
    <w:rsid w:val="00DB210F"/>
    <w:rsid w:val="00DB2900"/>
    <w:rsid w:val="00DB290A"/>
    <w:rsid w:val="00DE5C1B"/>
    <w:rsid w:val="00DF5632"/>
    <w:rsid w:val="00E17030"/>
    <w:rsid w:val="00E21F8E"/>
    <w:rsid w:val="00E267CD"/>
    <w:rsid w:val="00E26AAD"/>
    <w:rsid w:val="00E370F4"/>
    <w:rsid w:val="00E540E4"/>
    <w:rsid w:val="00E75D62"/>
    <w:rsid w:val="00E82520"/>
    <w:rsid w:val="00E9077F"/>
    <w:rsid w:val="00E9391D"/>
    <w:rsid w:val="00EA530A"/>
    <w:rsid w:val="00ED065D"/>
    <w:rsid w:val="00EE4D45"/>
    <w:rsid w:val="00EE56B4"/>
    <w:rsid w:val="00EF0F96"/>
    <w:rsid w:val="00EF28F5"/>
    <w:rsid w:val="00EF6523"/>
    <w:rsid w:val="00F01F33"/>
    <w:rsid w:val="00F025CA"/>
    <w:rsid w:val="00F13B7F"/>
    <w:rsid w:val="00F20A8D"/>
    <w:rsid w:val="00F27697"/>
    <w:rsid w:val="00F30AE9"/>
    <w:rsid w:val="00F35C76"/>
    <w:rsid w:val="00F6600E"/>
    <w:rsid w:val="00F87CF5"/>
    <w:rsid w:val="00F92304"/>
    <w:rsid w:val="00F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75E51"/>
  <w15:docId w15:val="{AD4F9A9D-57BC-42E9-A71E-113F19C6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4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E267CD"/>
    <w:rPr>
      <w:b/>
      <w:bCs/>
      <w:vanish/>
      <w:color w:val="FF0000"/>
      <w:sz w:val="36"/>
      <w:szCs w:val="36"/>
    </w:rPr>
  </w:style>
  <w:style w:type="paragraph" w:customStyle="1" w:styleId="MTDisplayEquation">
    <w:name w:val="MTDisplayEquation"/>
    <w:basedOn w:val="Normal"/>
    <w:next w:val="Normal"/>
    <w:link w:val="MTDisplayEquationChar"/>
    <w:rsid w:val="00E267CD"/>
    <w:pPr>
      <w:tabs>
        <w:tab w:val="center" w:pos="4320"/>
        <w:tab w:val="right" w:pos="8640"/>
      </w:tabs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E267CD"/>
    <w:rPr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9295F"/>
    <w:rPr>
      <w:color w:val="808080"/>
    </w:rPr>
  </w:style>
  <w:style w:type="paragraph" w:styleId="BalloonText">
    <w:name w:val="Balloon Text"/>
    <w:basedOn w:val="Normal"/>
    <w:link w:val="BalloonTextChar"/>
    <w:rsid w:val="00A9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95F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qFormat/>
    <w:rsid w:val="003F716F"/>
    <w:rPr>
      <w:b/>
      <w:bCs/>
      <w:sz w:val="20"/>
      <w:szCs w:val="20"/>
    </w:rPr>
  </w:style>
  <w:style w:type="character" w:styleId="Hyperlink">
    <w:name w:val="Hyperlink"/>
    <w:basedOn w:val="DefaultParagraphFont"/>
    <w:rsid w:val="00654B33"/>
    <w:rPr>
      <w:color w:val="0000FF"/>
      <w:u w:val="single"/>
    </w:rPr>
  </w:style>
  <w:style w:type="table" w:styleId="TableGrid">
    <w:name w:val="Table Grid"/>
    <w:basedOn w:val="TableNormal"/>
    <w:rsid w:val="00C01D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75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96F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6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6FD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6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6FD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keting%20and%20Outreach\SAIP\Conferences\SAIP2010\Template\SAIP2010_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SAIP2010_default.dot</Template>
  <TotalTime>195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Selective Excitation of a Vibrational Level Within Hexafluoride Molecules with Ultra Short Lasers</vt:lpstr>
    </vt:vector>
  </TitlesOfParts>
  <Company>CSIR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Selective Excitation of a Vibrational Level Within Hexafluoride Molecules with Ultra Short Lasers</dc:title>
  <dc:subject/>
  <dc:creator>rcbotha</dc:creator>
  <cp:keywords/>
  <cp:lastModifiedBy>PNorthrup</cp:lastModifiedBy>
  <cp:revision>11</cp:revision>
  <cp:lastPrinted>2010-06-23T09:35:00Z</cp:lastPrinted>
  <dcterms:created xsi:type="dcterms:W3CDTF">2021-10-31T18:15:00Z</dcterms:created>
  <dcterms:modified xsi:type="dcterms:W3CDTF">2021-10-31T21:31:00Z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