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43F5" w14:textId="77777777" w:rsidR="00910EE4" w:rsidRDefault="00910EE4" w:rsidP="0035722B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  <w:r w:rsidRPr="00910EE4">
        <w:rPr>
          <w:rFonts w:ascii="Arial" w:eastAsia="Times" w:hAnsi="Arial" w:cs="Arial"/>
          <w:b/>
          <w:sz w:val="24"/>
          <w:szCs w:val="24"/>
        </w:rPr>
        <w:t xml:space="preserve">Elastic </w:t>
      </w:r>
      <w:r w:rsidR="00FD19B6">
        <w:rPr>
          <w:rFonts w:ascii="Arial" w:eastAsia="Times" w:hAnsi="Arial" w:cs="Arial"/>
          <w:b/>
          <w:sz w:val="24"/>
          <w:szCs w:val="24"/>
        </w:rPr>
        <w:t xml:space="preserve">and Magnetic </w:t>
      </w:r>
      <w:r w:rsidRPr="00910EE4">
        <w:rPr>
          <w:rFonts w:ascii="Arial" w:eastAsia="Times" w:hAnsi="Arial" w:cs="Arial"/>
          <w:b/>
          <w:sz w:val="24"/>
          <w:szCs w:val="24"/>
        </w:rPr>
        <w:t>Properties of Tb-</w:t>
      </w:r>
      <w:proofErr w:type="spellStart"/>
      <w:r w:rsidRPr="00910EE4">
        <w:rPr>
          <w:rFonts w:ascii="Arial" w:eastAsia="Times" w:hAnsi="Arial" w:cs="Arial"/>
          <w:b/>
          <w:sz w:val="24"/>
          <w:szCs w:val="24"/>
        </w:rPr>
        <w:t>MnO</w:t>
      </w:r>
      <w:proofErr w:type="spellEnd"/>
      <w:r w:rsidRPr="00910EE4">
        <w:rPr>
          <w:rFonts w:ascii="Arial" w:eastAsia="Times" w:hAnsi="Arial" w:cs="Arial"/>
          <w:b/>
          <w:sz w:val="24"/>
          <w:szCs w:val="24"/>
        </w:rPr>
        <w:t xml:space="preserve"> Based Thin Films</w:t>
      </w:r>
    </w:p>
    <w:p w14:paraId="531EFCF9" w14:textId="77777777" w:rsidR="00910EE4" w:rsidRDefault="00910EE4" w:rsidP="0035722B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66DBB6AB" w14:textId="6BBFF871" w:rsidR="00EE5319" w:rsidRDefault="00910EE4" w:rsidP="0035722B">
      <w:pPr>
        <w:spacing w:after="0" w:line="240" w:lineRule="auto"/>
        <w:jc w:val="center"/>
        <w:rPr>
          <w:rFonts w:ascii="Arial" w:eastAsia="Times" w:hAnsi="Arial" w:cs="Arial"/>
          <w:vertAlign w:val="superscript"/>
        </w:rPr>
      </w:pPr>
      <w:r w:rsidRPr="00910EE4">
        <w:rPr>
          <w:rFonts w:ascii="Arial" w:eastAsia="Times" w:hAnsi="Arial" w:cs="Arial"/>
        </w:rPr>
        <w:t>G. Mwendwa</w:t>
      </w:r>
      <w:r w:rsidR="00BD6CBF">
        <w:rPr>
          <w:rFonts w:ascii="Arial" w:eastAsia="Times" w:hAnsi="Arial" w:cs="Arial"/>
        </w:rPr>
        <w:t>,</w:t>
      </w:r>
      <w:r w:rsidRPr="00910EE4">
        <w:rPr>
          <w:rFonts w:ascii="Arial" w:eastAsia="Times" w:hAnsi="Arial" w:cs="Arial"/>
          <w:vertAlign w:val="superscript"/>
        </w:rPr>
        <w:t>1</w:t>
      </w:r>
      <w:r w:rsidRPr="00910EE4">
        <w:rPr>
          <w:rFonts w:ascii="Arial" w:eastAsia="Times" w:hAnsi="Arial" w:cs="Arial"/>
        </w:rPr>
        <w:t xml:space="preserve"> D. Wamwangi</w:t>
      </w:r>
      <w:r w:rsidR="00BD6CBF">
        <w:rPr>
          <w:rFonts w:ascii="Arial" w:eastAsia="Times" w:hAnsi="Arial" w:cs="Arial"/>
        </w:rPr>
        <w:t>,</w:t>
      </w:r>
      <w:r w:rsidRPr="00910EE4">
        <w:rPr>
          <w:rFonts w:ascii="Arial" w:eastAsia="Times" w:hAnsi="Arial" w:cs="Arial"/>
          <w:vertAlign w:val="superscript"/>
        </w:rPr>
        <w:t>1</w:t>
      </w:r>
      <w:r w:rsidRPr="00910EE4">
        <w:rPr>
          <w:rFonts w:ascii="Arial" w:eastAsia="Times" w:hAnsi="Arial" w:cs="Arial"/>
        </w:rPr>
        <w:t xml:space="preserve"> B. Mathe</w:t>
      </w:r>
      <w:r w:rsidR="00BD6CBF">
        <w:rPr>
          <w:rFonts w:ascii="Arial" w:eastAsia="Times" w:hAnsi="Arial" w:cs="Arial"/>
        </w:rPr>
        <w:t>,</w:t>
      </w:r>
      <w:r w:rsidRPr="00910EE4">
        <w:rPr>
          <w:rFonts w:ascii="Arial" w:eastAsia="Times" w:hAnsi="Arial" w:cs="Arial"/>
          <w:vertAlign w:val="superscript"/>
        </w:rPr>
        <w:t>1</w:t>
      </w:r>
      <w:r w:rsidRPr="00910EE4">
        <w:rPr>
          <w:rFonts w:ascii="Arial" w:eastAsia="Times" w:hAnsi="Arial" w:cs="Arial"/>
        </w:rPr>
        <w:t xml:space="preserve"> </w:t>
      </w:r>
      <w:r w:rsidR="002719B6">
        <w:rPr>
          <w:rFonts w:ascii="Arial" w:eastAsia="Times" w:hAnsi="Arial" w:cs="Arial"/>
        </w:rPr>
        <w:t>L. Kotane</w:t>
      </w:r>
      <w:r w:rsidR="00BD6CBF">
        <w:rPr>
          <w:rFonts w:ascii="Arial" w:eastAsia="Times" w:hAnsi="Arial" w:cs="Arial"/>
        </w:rPr>
        <w:t>,</w:t>
      </w:r>
      <w:r w:rsidR="002719B6" w:rsidRPr="002719B6">
        <w:rPr>
          <w:rFonts w:ascii="Arial" w:eastAsia="Times" w:hAnsi="Arial" w:cs="Arial"/>
          <w:vertAlign w:val="superscript"/>
        </w:rPr>
        <w:t>1</w:t>
      </w:r>
      <w:r w:rsidR="002719B6">
        <w:rPr>
          <w:rFonts w:ascii="Arial" w:eastAsia="Times" w:hAnsi="Arial" w:cs="Arial"/>
        </w:rPr>
        <w:t xml:space="preserve"> </w:t>
      </w:r>
      <w:r w:rsidRPr="00910EE4">
        <w:rPr>
          <w:rFonts w:ascii="Arial" w:eastAsia="Times" w:hAnsi="Arial" w:cs="Arial"/>
        </w:rPr>
        <w:t>R. Erasmus</w:t>
      </w:r>
      <w:r w:rsidR="00BD6CBF">
        <w:rPr>
          <w:rFonts w:ascii="Arial" w:eastAsia="Times" w:hAnsi="Arial" w:cs="Arial"/>
        </w:rPr>
        <w:t>,</w:t>
      </w:r>
      <w:r w:rsidRPr="00910EE4">
        <w:rPr>
          <w:rFonts w:ascii="Arial" w:eastAsia="Times" w:hAnsi="Arial" w:cs="Arial"/>
          <w:vertAlign w:val="superscript"/>
        </w:rPr>
        <w:t>1</w:t>
      </w:r>
      <w:r w:rsidRPr="00910EE4">
        <w:rPr>
          <w:rFonts w:ascii="Arial" w:eastAsia="Times" w:hAnsi="Arial" w:cs="Arial"/>
        </w:rPr>
        <w:t xml:space="preserve"> D. Billing</w:t>
      </w:r>
      <w:r w:rsidR="00BD6CBF">
        <w:rPr>
          <w:rFonts w:ascii="Arial" w:eastAsia="Times" w:hAnsi="Arial" w:cs="Arial"/>
        </w:rPr>
        <w:t>,</w:t>
      </w:r>
      <w:r w:rsidRPr="00910EE4">
        <w:rPr>
          <w:rFonts w:ascii="Arial" w:eastAsia="Times" w:hAnsi="Arial" w:cs="Arial"/>
          <w:vertAlign w:val="superscript"/>
        </w:rPr>
        <w:t>2</w:t>
      </w:r>
      <w:r w:rsidRPr="00910EE4">
        <w:rPr>
          <w:rFonts w:ascii="Arial" w:eastAsia="Times" w:hAnsi="Arial" w:cs="Arial"/>
        </w:rPr>
        <w:t xml:space="preserve"> A. Shnier</w:t>
      </w:r>
      <w:r w:rsidR="00BD6CBF">
        <w:rPr>
          <w:rFonts w:ascii="Arial" w:eastAsia="Times" w:hAnsi="Arial" w:cs="Arial"/>
        </w:rPr>
        <w:t>,</w:t>
      </w:r>
      <w:proofErr w:type="gramStart"/>
      <w:r w:rsidRPr="00910EE4">
        <w:rPr>
          <w:rFonts w:ascii="Arial" w:eastAsia="Times" w:hAnsi="Arial" w:cs="Arial"/>
          <w:vertAlign w:val="superscript"/>
        </w:rPr>
        <w:t>2</w:t>
      </w:r>
      <w:proofErr w:type="gramEnd"/>
      <w:r w:rsidRPr="00910EE4">
        <w:rPr>
          <w:rFonts w:ascii="Arial" w:eastAsia="Times" w:hAnsi="Arial" w:cs="Arial"/>
        </w:rPr>
        <w:t xml:space="preserve"> and M. Madhuku</w:t>
      </w:r>
      <w:r w:rsidRPr="00910EE4">
        <w:rPr>
          <w:rFonts w:ascii="Arial" w:eastAsia="Times" w:hAnsi="Arial" w:cs="Arial"/>
          <w:vertAlign w:val="superscript"/>
        </w:rPr>
        <w:t>3</w:t>
      </w:r>
    </w:p>
    <w:p w14:paraId="15FBB2A3" w14:textId="77777777" w:rsidR="00910EE4" w:rsidRPr="00910EE4" w:rsidRDefault="00910EE4" w:rsidP="0035722B">
      <w:pPr>
        <w:spacing w:after="0" w:line="240" w:lineRule="auto"/>
        <w:jc w:val="center"/>
        <w:rPr>
          <w:rFonts w:ascii="Arial" w:eastAsia="Times" w:hAnsi="Arial" w:cs="Arial"/>
          <w:sz w:val="16"/>
          <w:szCs w:val="16"/>
        </w:rPr>
      </w:pPr>
    </w:p>
    <w:p w14:paraId="7400DBFF" w14:textId="77777777" w:rsidR="00910EE4" w:rsidRDefault="00910EE4" w:rsidP="0035722B">
      <w:pPr>
        <w:spacing w:after="0" w:line="240" w:lineRule="auto"/>
        <w:jc w:val="center"/>
        <w:rPr>
          <w:rFonts w:ascii="Arial" w:eastAsia="Times" w:hAnsi="Arial" w:cs="Arial"/>
        </w:rPr>
      </w:pPr>
      <w:r w:rsidRPr="00910EE4">
        <w:rPr>
          <w:rFonts w:ascii="Arial" w:eastAsia="Times" w:hAnsi="Arial" w:cs="Arial"/>
          <w:vertAlign w:val="superscript"/>
        </w:rPr>
        <w:t>1</w:t>
      </w:r>
      <w:r w:rsidRPr="00910EE4">
        <w:rPr>
          <w:rFonts w:ascii="Arial" w:eastAsia="Times" w:hAnsi="Arial" w:cs="Arial"/>
        </w:rPr>
        <w:t xml:space="preserve">School of Physics, Material Physics Research Institute, University of the Witwatersrand, </w:t>
      </w:r>
      <w:r w:rsidR="0035722B">
        <w:rPr>
          <w:rFonts w:ascii="Arial" w:eastAsia="Times" w:hAnsi="Arial" w:cs="Arial"/>
        </w:rPr>
        <w:t xml:space="preserve">Johannesburg, </w:t>
      </w:r>
      <w:r w:rsidRPr="00910EE4">
        <w:rPr>
          <w:rFonts w:ascii="Arial" w:eastAsia="Times" w:hAnsi="Arial" w:cs="Arial"/>
        </w:rPr>
        <w:t>Private Bag 3, 2050</w:t>
      </w:r>
      <w:r w:rsidR="0035722B">
        <w:rPr>
          <w:rFonts w:ascii="Arial" w:eastAsia="Times" w:hAnsi="Arial" w:cs="Arial"/>
        </w:rPr>
        <w:t xml:space="preserve"> WITS</w:t>
      </w:r>
      <w:r w:rsidRPr="00910EE4">
        <w:rPr>
          <w:rFonts w:ascii="Arial" w:eastAsia="Times" w:hAnsi="Arial" w:cs="Arial"/>
        </w:rPr>
        <w:t>, South Africa</w:t>
      </w:r>
    </w:p>
    <w:p w14:paraId="6004BC19" w14:textId="77777777" w:rsidR="00910EE4" w:rsidRPr="00910EE4" w:rsidRDefault="00910EE4" w:rsidP="0035722B">
      <w:pPr>
        <w:spacing w:after="0" w:line="240" w:lineRule="auto"/>
        <w:jc w:val="center"/>
        <w:rPr>
          <w:rFonts w:ascii="Arial" w:eastAsia="Times" w:hAnsi="Arial" w:cs="Arial"/>
          <w:sz w:val="16"/>
          <w:szCs w:val="16"/>
        </w:rPr>
      </w:pPr>
    </w:p>
    <w:p w14:paraId="30B0EBAA" w14:textId="77777777" w:rsidR="00910EE4" w:rsidRDefault="00910EE4" w:rsidP="0035722B">
      <w:pPr>
        <w:spacing w:after="0" w:line="240" w:lineRule="auto"/>
        <w:jc w:val="center"/>
        <w:rPr>
          <w:rFonts w:ascii="Arial" w:eastAsia="Times" w:hAnsi="Arial" w:cs="Arial"/>
        </w:rPr>
      </w:pPr>
      <w:r w:rsidRPr="00910EE4">
        <w:rPr>
          <w:rFonts w:ascii="Arial" w:eastAsia="Times" w:hAnsi="Arial" w:cs="Arial"/>
          <w:vertAlign w:val="superscript"/>
        </w:rPr>
        <w:t>2</w:t>
      </w:r>
      <w:r w:rsidRPr="00910EE4">
        <w:rPr>
          <w:rFonts w:ascii="Arial" w:eastAsia="Times" w:hAnsi="Arial" w:cs="Arial"/>
        </w:rPr>
        <w:t xml:space="preserve">School of Chemistry, Molecular Sciences Institute, University of the Witwatersrand, </w:t>
      </w:r>
      <w:r w:rsidR="0035722B">
        <w:rPr>
          <w:rFonts w:ascii="Arial" w:eastAsia="Times" w:hAnsi="Arial" w:cs="Arial"/>
        </w:rPr>
        <w:t xml:space="preserve">Johannesburg, </w:t>
      </w:r>
      <w:r w:rsidRPr="00910EE4">
        <w:rPr>
          <w:rFonts w:ascii="Arial" w:eastAsia="Times" w:hAnsi="Arial" w:cs="Arial"/>
        </w:rPr>
        <w:t>Private Bag 3, 2050</w:t>
      </w:r>
      <w:r w:rsidR="0035722B">
        <w:rPr>
          <w:rFonts w:ascii="Arial" w:eastAsia="Times" w:hAnsi="Arial" w:cs="Arial"/>
        </w:rPr>
        <w:t xml:space="preserve"> WITS</w:t>
      </w:r>
      <w:r w:rsidRPr="00910EE4">
        <w:rPr>
          <w:rFonts w:ascii="Arial" w:eastAsia="Times" w:hAnsi="Arial" w:cs="Arial"/>
        </w:rPr>
        <w:t>, South Africa</w:t>
      </w:r>
    </w:p>
    <w:p w14:paraId="0E4DB7C5" w14:textId="77777777" w:rsidR="00910EE4" w:rsidRPr="00910EE4" w:rsidRDefault="00910EE4" w:rsidP="0035722B">
      <w:pPr>
        <w:spacing w:after="0" w:line="240" w:lineRule="auto"/>
        <w:jc w:val="center"/>
        <w:rPr>
          <w:rFonts w:ascii="Arial" w:eastAsia="Times" w:hAnsi="Arial" w:cs="Arial"/>
          <w:sz w:val="16"/>
          <w:szCs w:val="16"/>
          <w:vertAlign w:val="superscript"/>
        </w:rPr>
      </w:pPr>
    </w:p>
    <w:p w14:paraId="568FC054" w14:textId="77777777" w:rsidR="00B85E64" w:rsidRDefault="00910EE4" w:rsidP="0035722B">
      <w:pPr>
        <w:spacing w:after="0" w:line="240" w:lineRule="auto"/>
        <w:jc w:val="center"/>
        <w:rPr>
          <w:rFonts w:ascii="Arial" w:eastAsia="Times" w:hAnsi="Arial" w:cs="Arial"/>
        </w:rPr>
      </w:pPr>
      <w:r w:rsidRPr="00910EE4">
        <w:rPr>
          <w:rFonts w:ascii="Arial" w:eastAsia="Times" w:hAnsi="Arial" w:cs="Arial"/>
          <w:vertAlign w:val="superscript"/>
        </w:rPr>
        <w:t>3</w:t>
      </w:r>
      <w:r w:rsidRPr="00910EE4">
        <w:rPr>
          <w:rFonts w:ascii="Arial" w:eastAsia="Times" w:hAnsi="Arial" w:cs="Arial"/>
        </w:rPr>
        <w:t>iThemba LABS (Gauteng), Private Bag 11, Johannesburg, WITS 2050, South Africa</w:t>
      </w:r>
    </w:p>
    <w:p w14:paraId="63D24675" w14:textId="77777777" w:rsidR="00910EE4" w:rsidRPr="00910EE4" w:rsidRDefault="00910EE4" w:rsidP="00910EE4">
      <w:pPr>
        <w:spacing w:after="0" w:line="240" w:lineRule="auto"/>
        <w:jc w:val="center"/>
        <w:rPr>
          <w:rFonts w:ascii="Arial" w:eastAsia="Times" w:hAnsi="Arial" w:cs="Arial"/>
        </w:rPr>
      </w:pPr>
    </w:p>
    <w:p w14:paraId="14E5DE95" w14:textId="77777777" w:rsidR="00B3282C" w:rsidRPr="00B3282C" w:rsidRDefault="00B3282C" w:rsidP="00B3282C">
      <w:pPr>
        <w:spacing w:after="0" w:line="240" w:lineRule="auto"/>
        <w:jc w:val="center"/>
        <w:rPr>
          <w:rFonts w:ascii="Arial" w:eastAsia="Times" w:hAnsi="Arial" w:cs="Arial"/>
          <w:b/>
          <w:bCs/>
          <w:sz w:val="24"/>
          <w:szCs w:val="24"/>
        </w:rPr>
      </w:pPr>
      <w:r w:rsidRPr="00B3282C">
        <w:rPr>
          <w:rFonts w:ascii="Arial" w:eastAsia="Times" w:hAnsi="Arial" w:cs="Arial"/>
          <w:b/>
          <w:bCs/>
          <w:sz w:val="24"/>
          <w:szCs w:val="24"/>
        </w:rPr>
        <w:t>Abstract</w:t>
      </w:r>
    </w:p>
    <w:p w14:paraId="5198B911" w14:textId="0AE3E915" w:rsidR="00C36C91" w:rsidRPr="00C225F3" w:rsidRDefault="0042327B" w:rsidP="00C22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ED">
        <w:rPr>
          <w:rFonts w:ascii="Arial" w:hAnsi="Arial" w:cs="Arial"/>
          <w:color w:val="000000" w:themeColor="text1"/>
        </w:rPr>
        <w:t xml:space="preserve">Multiferroic materials are a class of materials exhibiting correlations in their ferroic orders. </w:t>
      </w:r>
      <w:r w:rsidR="004A49BF" w:rsidRPr="00F446ED">
        <w:rPr>
          <w:rFonts w:ascii="Arial" w:hAnsi="Arial" w:cs="Arial"/>
          <w:color w:val="000000" w:themeColor="text1"/>
        </w:rPr>
        <w:t xml:space="preserve">Light interaction with </w:t>
      </w:r>
      <w:r w:rsidR="0061060D" w:rsidRPr="00F446ED">
        <w:rPr>
          <w:rFonts w:ascii="Arial" w:hAnsi="Arial" w:cs="Arial"/>
          <w:color w:val="000000" w:themeColor="text1"/>
        </w:rPr>
        <w:t>lattice</w:t>
      </w:r>
      <w:r w:rsidR="007B3AB1" w:rsidRPr="00F446ED">
        <w:rPr>
          <w:rFonts w:ascii="Arial" w:hAnsi="Arial" w:cs="Arial"/>
          <w:color w:val="000000" w:themeColor="text1"/>
        </w:rPr>
        <w:t xml:space="preserve"> </w:t>
      </w:r>
      <w:r w:rsidR="00423A3E" w:rsidRPr="00F446ED">
        <w:rPr>
          <w:rFonts w:ascii="Arial" w:hAnsi="Arial" w:cs="Arial"/>
          <w:color w:val="000000" w:themeColor="text1"/>
        </w:rPr>
        <w:t>vibrations</w:t>
      </w:r>
      <w:r w:rsidR="007B3AB1" w:rsidRPr="00F446ED">
        <w:rPr>
          <w:rFonts w:ascii="Arial" w:hAnsi="Arial" w:cs="Arial"/>
          <w:color w:val="000000" w:themeColor="text1"/>
        </w:rPr>
        <w:t xml:space="preserve"> is a powerful method to study </w:t>
      </w:r>
      <w:r w:rsidR="004A49BF" w:rsidRPr="00F446ED">
        <w:rPr>
          <w:rFonts w:ascii="Arial" w:hAnsi="Arial" w:cs="Arial"/>
          <w:color w:val="000000" w:themeColor="text1"/>
        </w:rPr>
        <w:t xml:space="preserve">the </w:t>
      </w:r>
      <w:r w:rsidR="007B3AB1" w:rsidRPr="00F446ED">
        <w:rPr>
          <w:rFonts w:ascii="Arial" w:hAnsi="Arial" w:cs="Arial"/>
          <w:color w:val="000000" w:themeColor="text1"/>
        </w:rPr>
        <w:t>elastic properties</w:t>
      </w:r>
      <w:r w:rsidR="00D816A0" w:rsidRPr="00F446ED">
        <w:rPr>
          <w:rFonts w:ascii="Arial" w:hAnsi="Arial" w:cs="Arial"/>
          <w:color w:val="000000" w:themeColor="text1"/>
        </w:rPr>
        <w:t xml:space="preserve"> of solids</w:t>
      </w:r>
      <w:r w:rsidRPr="00F446ED">
        <w:rPr>
          <w:rFonts w:ascii="Arial" w:hAnsi="Arial" w:cs="Arial"/>
          <w:color w:val="000000" w:themeColor="text1"/>
        </w:rPr>
        <w:t xml:space="preserve"> using</w:t>
      </w:r>
      <w:r w:rsidR="0061060D" w:rsidRPr="00F446ED">
        <w:rPr>
          <w:rFonts w:ascii="Arial" w:hAnsi="Arial" w:cs="Arial"/>
          <w:color w:val="000000" w:themeColor="text1"/>
        </w:rPr>
        <w:t xml:space="preserve"> surface Brillouin scattering (SBS). SBS is based on the inelastic scattering of photons by acoustic modes (phonons) </w:t>
      </w:r>
      <w:r w:rsidRPr="00F446ED">
        <w:rPr>
          <w:rFonts w:ascii="Arial" w:hAnsi="Arial" w:cs="Arial"/>
          <w:color w:val="000000" w:themeColor="text1"/>
        </w:rPr>
        <w:t xml:space="preserve">to determine the </w:t>
      </w:r>
      <w:r w:rsidR="0061060D" w:rsidRPr="00F446ED">
        <w:rPr>
          <w:rFonts w:ascii="Arial" w:hAnsi="Arial" w:cs="Arial"/>
          <w:color w:val="000000" w:themeColor="text1"/>
        </w:rPr>
        <w:t>elasticity</w:t>
      </w:r>
      <w:r w:rsidRPr="00F446ED">
        <w:rPr>
          <w:rFonts w:ascii="Arial" w:hAnsi="Arial" w:cs="Arial"/>
          <w:color w:val="000000" w:themeColor="text1"/>
        </w:rPr>
        <w:t xml:space="preserve"> of materials</w:t>
      </w:r>
      <w:r w:rsidR="0061060D" w:rsidRPr="00F446ED">
        <w:rPr>
          <w:rFonts w:ascii="Arial" w:hAnsi="Arial" w:cs="Arial"/>
          <w:color w:val="000000" w:themeColor="text1"/>
        </w:rPr>
        <w:t>.</w:t>
      </w:r>
      <w:r w:rsidRPr="00F446ED">
        <w:rPr>
          <w:rFonts w:ascii="Arial" w:hAnsi="Arial" w:cs="Arial"/>
          <w:color w:val="000000" w:themeColor="text1"/>
        </w:rPr>
        <w:t xml:space="preserve"> In this work, </w:t>
      </w:r>
      <w:proofErr w:type="spellStart"/>
      <w:r w:rsidRPr="00F446ED">
        <w:rPr>
          <w:rFonts w:ascii="Arial" w:hAnsi="Arial" w:cs="Arial"/>
          <w:color w:val="000000" w:themeColor="text1"/>
        </w:rPr>
        <w:t>ferroelastic</w:t>
      </w:r>
      <w:proofErr w:type="spellEnd"/>
      <w:r w:rsidRPr="00F446ED">
        <w:rPr>
          <w:rFonts w:ascii="Arial" w:hAnsi="Arial" w:cs="Arial"/>
          <w:color w:val="000000" w:themeColor="text1"/>
        </w:rPr>
        <w:t xml:space="preserve"> and magnetic properties of rare-earth complex oxides thin films are investigated</w:t>
      </w:r>
      <w:r w:rsidR="00C02FC8" w:rsidRPr="00F446ED">
        <w:rPr>
          <w:rFonts w:ascii="Arial" w:hAnsi="Arial" w:cs="Arial"/>
          <w:color w:val="000000" w:themeColor="text1"/>
        </w:rPr>
        <w:t>.</w:t>
      </w:r>
      <w:r w:rsidR="004A49BF" w:rsidRPr="00F446ED">
        <w:rPr>
          <w:rFonts w:ascii="Arial" w:hAnsi="Arial" w:cs="Arial"/>
          <w:color w:val="000000" w:themeColor="text1"/>
        </w:rPr>
        <w:t xml:space="preserve"> </w:t>
      </w:r>
      <w:r w:rsidR="00C02FC8" w:rsidRPr="00F446ED">
        <w:rPr>
          <w:rFonts w:ascii="Arial" w:hAnsi="Arial" w:cs="Arial"/>
          <w:color w:val="000000" w:themeColor="text1"/>
        </w:rPr>
        <w:t>The phonon veloci</w:t>
      </w:r>
      <w:r w:rsidR="004B6ADD" w:rsidRPr="00F446ED">
        <w:rPr>
          <w:rFonts w:ascii="Arial" w:hAnsi="Arial" w:cs="Arial"/>
          <w:color w:val="000000" w:themeColor="text1"/>
        </w:rPr>
        <w:t>ties</w:t>
      </w:r>
      <w:r w:rsidR="00C02FC8" w:rsidRPr="00F446ED">
        <w:rPr>
          <w:rFonts w:ascii="Arial" w:hAnsi="Arial" w:cs="Arial"/>
          <w:color w:val="000000" w:themeColor="text1"/>
        </w:rPr>
        <w:t xml:space="preserve"> were </w:t>
      </w:r>
      <w:r w:rsidR="004B6ADD" w:rsidRPr="00F446ED">
        <w:rPr>
          <w:rFonts w:ascii="Arial" w:hAnsi="Arial" w:cs="Arial"/>
          <w:color w:val="000000" w:themeColor="text1"/>
        </w:rPr>
        <w:t>measured</w:t>
      </w:r>
      <w:r w:rsidR="00C02FC8" w:rsidRPr="00F446ED">
        <w:rPr>
          <w:rFonts w:ascii="Arial" w:hAnsi="Arial" w:cs="Arial"/>
          <w:color w:val="000000" w:themeColor="text1"/>
        </w:rPr>
        <w:t xml:space="preserve"> at room temperature using a solid-state laser </w:t>
      </w:r>
      <w:r w:rsidR="004A49BF" w:rsidRPr="00F446ED">
        <w:rPr>
          <w:rFonts w:ascii="Arial" w:hAnsi="Arial" w:cs="Arial"/>
          <w:color w:val="000000" w:themeColor="text1"/>
          <w:sz w:val="24"/>
          <w:szCs w:val="24"/>
        </w:rPr>
        <w:t>(</w:t>
      </w:r>
      <w:r w:rsidR="00AD6E7A" w:rsidRPr="00F446ED">
        <w:rPr>
          <w:rFonts w:ascii="Arial" w:hAnsi="Arial" w:cs="Arial"/>
          <w:color w:val="000000" w:themeColor="text1"/>
          <w:sz w:val="24"/>
          <w:szCs w:val="24"/>
        </w:rPr>
        <w:t>λ=</w:t>
      </w:r>
      <w:r w:rsidR="004A49BF" w:rsidRPr="00F446ED">
        <w:rPr>
          <w:rFonts w:ascii="Arial" w:hAnsi="Arial" w:cs="Arial"/>
          <w:color w:val="000000" w:themeColor="text1"/>
          <w:sz w:val="24"/>
          <w:szCs w:val="24"/>
        </w:rPr>
        <w:t xml:space="preserve">532 nm) </w:t>
      </w:r>
      <w:r w:rsidR="00B30CB3" w:rsidRPr="00F446ED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C02FC8" w:rsidRPr="00F446ED">
        <w:rPr>
          <w:rFonts w:ascii="Arial" w:hAnsi="Arial" w:cs="Arial"/>
          <w:color w:val="000000" w:themeColor="text1"/>
          <w:sz w:val="24"/>
          <w:szCs w:val="24"/>
        </w:rPr>
        <w:t xml:space="preserve">an incidence angle </w:t>
      </w:r>
      <w:r w:rsidR="00C02FC8">
        <w:rPr>
          <w:rFonts w:ascii="Arial" w:hAnsi="Arial" w:cs="Arial"/>
          <w:sz w:val="24"/>
          <w:szCs w:val="24"/>
        </w:rPr>
        <w:t>of 60</w:t>
      </w:r>
      <w:r w:rsidR="00C02FC8" w:rsidRPr="00C02FC8">
        <w:rPr>
          <w:rFonts w:ascii="Arial" w:hAnsi="Arial" w:cs="Arial"/>
          <w:sz w:val="24"/>
          <w:szCs w:val="24"/>
          <w:vertAlign w:val="superscript"/>
        </w:rPr>
        <w:t>o</w:t>
      </w:r>
      <w:r w:rsidR="004A49BF">
        <w:rPr>
          <w:rFonts w:ascii="Arial" w:hAnsi="Arial" w:cs="Arial"/>
          <w:sz w:val="24"/>
          <w:szCs w:val="24"/>
        </w:rPr>
        <w:t>. The measured data was</w:t>
      </w:r>
      <w:r w:rsidR="00340A97" w:rsidRPr="00405D5F">
        <w:rPr>
          <w:rFonts w:ascii="Arial" w:hAnsi="Arial" w:cs="Arial"/>
          <w:sz w:val="24"/>
          <w:szCs w:val="24"/>
        </w:rPr>
        <w:t xml:space="preserve"> optimized</w:t>
      </w:r>
      <w:r w:rsidR="004A49BF">
        <w:rPr>
          <w:rFonts w:ascii="Arial" w:hAnsi="Arial" w:cs="Arial"/>
          <w:sz w:val="24"/>
          <w:szCs w:val="24"/>
        </w:rPr>
        <w:t xml:space="preserve"> </w:t>
      </w:r>
      <w:r w:rsidR="00295CD4" w:rsidRPr="00405D5F">
        <w:rPr>
          <w:rFonts w:ascii="Arial" w:hAnsi="Arial" w:cs="Arial"/>
          <w:sz w:val="24"/>
          <w:szCs w:val="24"/>
        </w:rPr>
        <w:t xml:space="preserve">and fitted with </w:t>
      </w:r>
      <w:r w:rsidR="004A49BF">
        <w:rPr>
          <w:rFonts w:ascii="Arial" w:hAnsi="Arial" w:cs="Arial"/>
          <w:sz w:val="24"/>
          <w:szCs w:val="24"/>
        </w:rPr>
        <w:t xml:space="preserve">data </w:t>
      </w:r>
      <w:r w:rsidR="00295CD4" w:rsidRPr="00405D5F">
        <w:rPr>
          <w:rFonts w:ascii="Arial" w:hAnsi="Arial" w:cs="Arial"/>
          <w:sz w:val="24"/>
          <w:szCs w:val="24"/>
        </w:rPr>
        <w:t xml:space="preserve">simulated using surface </w:t>
      </w:r>
      <w:proofErr w:type="spellStart"/>
      <w:r w:rsidR="004C29F4">
        <w:rPr>
          <w:rFonts w:ascii="Arial" w:hAnsi="Arial" w:cs="Arial"/>
          <w:sz w:val="24"/>
          <w:szCs w:val="24"/>
        </w:rPr>
        <w:t>e</w:t>
      </w:r>
      <w:r w:rsidR="00295CD4" w:rsidRPr="00405D5F">
        <w:rPr>
          <w:rFonts w:ascii="Arial" w:hAnsi="Arial" w:cs="Arial"/>
          <w:sz w:val="24"/>
          <w:szCs w:val="24"/>
        </w:rPr>
        <w:t>lastodynamic</w:t>
      </w:r>
      <w:proofErr w:type="spellEnd"/>
      <w:r w:rsidR="00295CD4" w:rsidRPr="00405D5F">
        <w:rPr>
          <w:rFonts w:ascii="Arial" w:hAnsi="Arial" w:cs="Arial"/>
          <w:sz w:val="24"/>
          <w:szCs w:val="24"/>
        </w:rPr>
        <w:t xml:space="preserve"> Green’s function for </w:t>
      </w:r>
      <w:r w:rsidR="000B122B" w:rsidRPr="00405D5F">
        <w:rPr>
          <w:rFonts w:ascii="Arial" w:hAnsi="Arial" w:cs="Arial"/>
          <w:sz w:val="24"/>
          <w:szCs w:val="24"/>
        </w:rPr>
        <w:t>discrete phonon dispersion in the k</w:t>
      </w:r>
      <w:r w:rsidR="000B122B" w:rsidRPr="00405D5F">
        <w:rPr>
          <w:rFonts w:ascii="Arial" w:hAnsi="Arial" w:cs="Arial"/>
          <w:sz w:val="24"/>
          <w:szCs w:val="24"/>
          <w:vertAlign w:val="subscript"/>
        </w:rPr>
        <w:t>||</w:t>
      </w:r>
      <w:r w:rsidR="000B122B" w:rsidRPr="00405D5F">
        <w:rPr>
          <w:rFonts w:ascii="Arial" w:hAnsi="Arial" w:cs="Arial"/>
          <w:sz w:val="24"/>
          <w:szCs w:val="24"/>
        </w:rPr>
        <w:t xml:space="preserve">d range of 0–5. </w:t>
      </w:r>
      <w:r w:rsidR="00295CD4" w:rsidRPr="00405D5F">
        <w:rPr>
          <w:rFonts w:ascii="Arial" w:hAnsi="Arial" w:cs="Arial"/>
          <w:sz w:val="24"/>
          <w:szCs w:val="24"/>
        </w:rPr>
        <w:t>By</w:t>
      </w:r>
      <w:r w:rsidR="00B30CB3" w:rsidRPr="00405D5F">
        <w:rPr>
          <w:rFonts w:ascii="Arial" w:hAnsi="Arial" w:cs="Arial"/>
          <w:sz w:val="24"/>
          <w:szCs w:val="24"/>
        </w:rPr>
        <w:t xml:space="preserve"> </w:t>
      </w:r>
      <w:r w:rsidR="000B117D">
        <w:rPr>
          <w:rFonts w:ascii="Arial" w:hAnsi="Arial" w:cs="Arial"/>
          <w:sz w:val="24"/>
          <w:szCs w:val="24"/>
        </w:rPr>
        <w:t xml:space="preserve">the </w:t>
      </w:r>
      <w:r w:rsidR="00295CD4" w:rsidRPr="00405D5F">
        <w:rPr>
          <w:rFonts w:ascii="Arial" w:hAnsi="Arial" w:cs="Arial"/>
          <w:sz w:val="24"/>
          <w:szCs w:val="24"/>
        </w:rPr>
        <w:t>least-squares fitting approach</w:t>
      </w:r>
      <w:r>
        <w:rPr>
          <w:rFonts w:ascii="Arial" w:hAnsi="Arial" w:cs="Arial"/>
          <w:sz w:val="24"/>
          <w:szCs w:val="24"/>
        </w:rPr>
        <w:t>, we obtain the</w:t>
      </w:r>
      <w:r w:rsidR="000B122B" w:rsidRPr="00405D5F">
        <w:rPr>
          <w:rFonts w:ascii="Arial" w:hAnsi="Arial" w:cs="Arial"/>
          <w:sz w:val="24"/>
          <w:szCs w:val="24"/>
        </w:rPr>
        <w:t xml:space="preserve"> uncertainties </w:t>
      </w:r>
      <w:r>
        <w:rPr>
          <w:rFonts w:ascii="Arial" w:hAnsi="Arial" w:cs="Arial"/>
          <w:sz w:val="24"/>
          <w:szCs w:val="24"/>
        </w:rPr>
        <w:t xml:space="preserve">of </w:t>
      </w:r>
      <w:r w:rsidRPr="00405D5F">
        <w:rPr>
          <w:rFonts w:ascii="Arial" w:hAnsi="Arial" w:cs="Arial"/>
          <w:sz w:val="24"/>
          <w:szCs w:val="24"/>
        </w:rPr>
        <w:t>measurement</w:t>
      </w:r>
      <w:r>
        <w:rPr>
          <w:rFonts w:ascii="Arial" w:hAnsi="Arial" w:cs="Arial"/>
          <w:sz w:val="24"/>
          <w:szCs w:val="24"/>
        </w:rPr>
        <w:t xml:space="preserve"> </w:t>
      </w:r>
      <w:r w:rsidR="000B122B" w:rsidRPr="00405D5F">
        <w:rPr>
          <w:rFonts w:ascii="Arial" w:hAnsi="Arial" w:cs="Arial"/>
          <w:sz w:val="24"/>
          <w:szCs w:val="24"/>
        </w:rPr>
        <w:t xml:space="preserve">from Taylor series expansion of the phonon phase velocity dependence on the </w:t>
      </w:r>
      <w:r w:rsidR="00277E33" w:rsidRPr="00405D5F">
        <w:rPr>
          <w:rFonts w:ascii="Arial" w:hAnsi="Arial" w:cs="Arial"/>
          <w:sz w:val="24"/>
          <w:szCs w:val="24"/>
        </w:rPr>
        <w:t>primary elastic constants (</w:t>
      </w:r>
      <w:r w:rsidR="000B122B" w:rsidRPr="00405D5F">
        <w:rPr>
          <w:rFonts w:ascii="Arial" w:hAnsi="Arial" w:cs="Arial"/>
          <w:sz w:val="24"/>
          <w:szCs w:val="24"/>
        </w:rPr>
        <w:t>C</w:t>
      </w:r>
      <w:r w:rsidR="000B122B" w:rsidRPr="00405D5F">
        <w:rPr>
          <w:rFonts w:ascii="Arial" w:hAnsi="Arial" w:cs="Arial"/>
          <w:sz w:val="24"/>
          <w:szCs w:val="24"/>
          <w:vertAlign w:val="subscript"/>
        </w:rPr>
        <w:t>11</w:t>
      </w:r>
      <w:r w:rsidR="000B122B" w:rsidRPr="00405D5F">
        <w:rPr>
          <w:rFonts w:ascii="Arial" w:hAnsi="Arial" w:cs="Arial"/>
          <w:sz w:val="24"/>
          <w:szCs w:val="24"/>
        </w:rPr>
        <w:t xml:space="preserve"> and C</w:t>
      </w:r>
      <w:r w:rsidR="000B122B" w:rsidRPr="00405D5F">
        <w:rPr>
          <w:rFonts w:ascii="Arial" w:hAnsi="Arial" w:cs="Arial"/>
          <w:sz w:val="24"/>
          <w:szCs w:val="24"/>
          <w:vertAlign w:val="subscript"/>
        </w:rPr>
        <w:t>44</w:t>
      </w:r>
      <w:r w:rsidR="00277E33" w:rsidRPr="00405D5F">
        <w:rPr>
          <w:rFonts w:ascii="Arial" w:hAnsi="Arial" w:cs="Arial"/>
          <w:sz w:val="24"/>
          <w:szCs w:val="24"/>
        </w:rPr>
        <w:t xml:space="preserve">), yielding </w:t>
      </w:r>
      <w:r w:rsidR="00340A97" w:rsidRPr="00405D5F">
        <w:rPr>
          <w:rFonts w:ascii="Arial" w:hAnsi="Arial" w:cs="Arial"/>
          <w:sz w:val="24"/>
          <w:szCs w:val="24"/>
        </w:rPr>
        <w:t>the</w:t>
      </w:r>
      <w:r w:rsidR="000B122B" w:rsidRPr="00405D5F">
        <w:rPr>
          <w:rFonts w:ascii="Arial" w:hAnsi="Arial" w:cs="Arial"/>
          <w:sz w:val="24"/>
          <w:szCs w:val="24"/>
        </w:rPr>
        <w:t xml:space="preserve"> optimum </w:t>
      </w:r>
      <w:r w:rsidR="00340A97" w:rsidRPr="00405D5F">
        <w:rPr>
          <w:rFonts w:ascii="Arial" w:hAnsi="Arial" w:cs="Arial"/>
          <w:sz w:val="24"/>
          <w:szCs w:val="24"/>
        </w:rPr>
        <w:t>values as</w:t>
      </w:r>
      <w:r w:rsidR="00B372F6">
        <w:rPr>
          <w:rFonts w:ascii="Arial" w:hAnsi="Arial" w:cs="Arial"/>
          <w:sz w:val="24"/>
          <w:szCs w:val="24"/>
        </w:rPr>
        <w:t xml:space="preserve"> </w:t>
      </w:r>
      <w:r w:rsidR="000B122B" w:rsidRPr="00405D5F">
        <w:rPr>
          <w:rFonts w:ascii="Arial" w:hAnsi="Arial" w:cs="Arial"/>
          <w:sz w:val="24"/>
          <w:szCs w:val="24"/>
        </w:rPr>
        <w:t>C</w:t>
      </w:r>
      <w:r w:rsidR="000B122B" w:rsidRPr="00405D5F">
        <w:rPr>
          <w:rFonts w:ascii="Arial" w:hAnsi="Arial" w:cs="Arial"/>
          <w:sz w:val="24"/>
          <w:szCs w:val="24"/>
          <w:vertAlign w:val="subscript"/>
        </w:rPr>
        <w:t>11</w:t>
      </w:r>
      <w:r w:rsidR="000B122B" w:rsidRPr="00405D5F">
        <w:rPr>
          <w:rFonts w:ascii="Arial" w:hAnsi="Arial" w:cs="Arial"/>
          <w:sz w:val="24"/>
          <w:szCs w:val="24"/>
        </w:rPr>
        <w:t xml:space="preserve"> = 180</w:t>
      </w:r>
      <w:r w:rsidR="008809AE" w:rsidRPr="008809AE">
        <w:rPr>
          <w:rFonts w:ascii="Arial" w:hAnsi="Arial" w:cs="Arial"/>
          <w:sz w:val="24"/>
          <w:szCs w:val="24"/>
        </w:rPr>
        <w:t>±</w:t>
      </w:r>
      <w:r w:rsidR="000B122B" w:rsidRPr="00405D5F">
        <w:rPr>
          <w:rFonts w:ascii="Arial" w:hAnsi="Arial" w:cs="Arial"/>
          <w:sz w:val="24"/>
          <w:szCs w:val="24"/>
        </w:rPr>
        <w:t>4.90 GPa</w:t>
      </w:r>
      <w:r w:rsidR="00B372F6">
        <w:rPr>
          <w:rFonts w:ascii="Arial" w:hAnsi="Arial" w:cs="Arial"/>
          <w:sz w:val="24"/>
          <w:szCs w:val="24"/>
        </w:rPr>
        <w:t>,</w:t>
      </w:r>
      <w:r w:rsidR="000B122B" w:rsidRPr="00405D5F">
        <w:rPr>
          <w:rFonts w:ascii="Arial" w:hAnsi="Arial" w:cs="Arial"/>
          <w:sz w:val="24"/>
          <w:szCs w:val="24"/>
        </w:rPr>
        <w:t xml:space="preserve"> and C</w:t>
      </w:r>
      <w:r w:rsidR="000B122B" w:rsidRPr="00405D5F">
        <w:rPr>
          <w:rFonts w:ascii="Arial" w:hAnsi="Arial" w:cs="Arial"/>
          <w:sz w:val="24"/>
          <w:szCs w:val="24"/>
          <w:vertAlign w:val="subscript"/>
        </w:rPr>
        <w:t>44</w:t>
      </w:r>
      <w:r w:rsidR="000B122B" w:rsidRPr="00405D5F">
        <w:rPr>
          <w:rFonts w:ascii="Arial" w:hAnsi="Arial" w:cs="Arial"/>
          <w:sz w:val="24"/>
          <w:szCs w:val="24"/>
        </w:rPr>
        <w:t xml:space="preserve"> = 43</w:t>
      </w:r>
      <w:r w:rsidR="008809AE" w:rsidRPr="008809AE">
        <w:rPr>
          <w:rFonts w:ascii="Arial" w:hAnsi="Arial" w:cs="Arial"/>
          <w:sz w:val="24"/>
          <w:szCs w:val="24"/>
        </w:rPr>
        <w:t>±</w:t>
      </w:r>
      <w:r w:rsidR="000B122B" w:rsidRPr="00405D5F">
        <w:rPr>
          <w:rFonts w:ascii="Arial" w:hAnsi="Arial" w:cs="Arial"/>
          <w:sz w:val="24"/>
          <w:szCs w:val="24"/>
        </w:rPr>
        <w:t>0.89 GPa.</w:t>
      </w:r>
      <w:r w:rsidR="00B33DC2" w:rsidRPr="00405D5F">
        <w:rPr>
          <w:rFonts w:ascii="Arial" w:hAnsi="Arial" w:cs="Arial"/>
          <w:sz w:val="24"/>
          <w:szCs w:val="24"/>
        </w:rPr>
        <w:t xml:space="preserve"> </w:t>
      </w:r>
      <w:r w:rsidR="00325318">
        <w:rPr>
          <w:rFonts w:ascii="Arial" w:hAnsi="Arial" w:cs="Arial"/>
          <w:sz w:val="24"/>
          <w:szCs w:val="24"/>
        </w:rPr>
        <w:t xml:space="preserve">The films were isotropic and so </w:t>
      </w:r>
      <w:r w:rsidR="009E4BAC">
        <w:rPr>
          <w:rFonts w:ascii="Arial" w:hAnsi="Arial" w:cs="Arial"/>
          <w:sz w:val="24"/>
          <w:szCs w:val="24"/>
        </w:rPr>
        <w:t xml:space="preserve">using </w:t>
      </w:r>
      <w:r w:rsidR="00C36C91" w:rsidRPr="00C36C91">
        <w:rPr>
          <w:rFonts w:ascii="Arial" w:hAnsi="Arial" w:cs="Arial"/>
          <w:sz w:val="24"/>
          <w:szCs w:val="24"/>
        </w:rPr>
        <w:t>Cauchy’s relation</w:t>
      </w:r>
      <w:r w:rsidR="00C36C91">
        <w:rPr>
          <w:rFonts w:ascii="Arial" w:hAnsi="Arial" w:cs="Arial"/>
          <w:sz w:val="24"/>
          <w:szCs w:val="24"/>
        </w:rPr>
        <w:t xml:space="preserve"> (</w:t>
      </w:r>
      <w:r w:rsidR="00C36C91" w:rsidRPr="00C36C91">
        <w:rPr>
          <w:rFonts w:ascii="Arial" w:hAnsi="Arial" w:cs="Arial"/>
          <w:sz w:val="24"/>
          <w:szCs w:val="24"/>
        </w:rPr>
        <w:t>C</w:t>
      </w:r>
      <w:r w:rsidR="00C36C91" w:rsidRPr="00C36C91">
        <w:rPr>
          <w:rFonts w:ascii="Arial" w:hAnsi="Arial" w:cs="Arial"/>
          <w:sz w:val="24"/>
          <w:szCs w:val="24"/>
          <w:vertAlign w:val="subscript"/>
        </w:rPr>
        <w:t>12</w:t>
      </w:r>
      <w:r w:rsidR="00C36C91" w:rsidRPr="00C36C91">
        <w:rPr>
          <w:rFonts w:ascii="Arial" w:hAnsi="Arial" w:cs="Arial"/>
          <w:sz w:val="24"/>
          <w:szCs w:val="24"/>
        </w:rPr>
        <w:t xml:space="preserve"> = C</w:t>
      </w:r>
      <w:r w:rsidR="00C36C91" w:rsidRPr="00C36C91">
        <w:rPr>
          <w:rFonts w:ascii="Arial" w:hAnsi="Arial" w:cs="Arial"/>
          <w:sz w:val="24"/>
          <w:szCs w:val="24"/>
          <w:vertAlign w:val="subscript"/>
        </w:rPr>
        <w:t>11</w:t>
      </w:r>
      <w:r w:rsidR="00C36C91">
        <w:rPr>
          <w:rFonts w:ascii="Arial" w:hAnsi="Arial" w:cs="Arial"/>
          <w:sz w:val="24"/>
          <w:szCs w:val="24"/>
        </w:rPr>
        <w:t>-</w:t>
      </w:r>
      <w:r w:rsidR="00C36C91" w:rsidRPr="00C36C91">
        <w:rPr>
          <w:rFonts w:ascii="Arial" w:hAnsi="Arial" w:cs="Arial"/>
          <w:sz w:val="24"/>
          <w:szCs w:val="24"/>
        </w:rPr>
        <w:t>2C</w:t>
      </w:r>
      <w:r w:rsidR="00C36C91" w:rsidRPr="00C36C91">
        <w:rPr>
          <w:rFonts w:ascii="Arial" w:hAnsi="Arial" w:cs="Arial"/>
          <w:sz w:val="24"/>
          <w:szCs w:val="24"/>
          <w:vertAlign w:val="subscript"/>
        </w:rPr>
        <w:t>44</w:t>
      </w:r>
      <w:r w:rsidR="00C36C91">
        <w:rPr>
          <w:rFonts w:ascii="Arial" w:hAnsi="Arial" w:cs="Arial"/>
          <w:sz w:val="24"/>
          <w:szCs w:val="24"/>
        </w:rPr>
        <w:t xml:space="preserve">), </w:t>
      </w:r>
      <w:r w:rsidR="009E4BAC" w:rsidRPr="00C36C91">
        <w:rPr>
          <w:rFonts w:ascii="Arial" w:hAnsi="Arial" w:cs="Arial"/>
          <w:sz w:val="24"/>
          <w:szCs w:val="24"/>
        </w:rPr>
        <w:t>C</w:t>
      </w:r>
      <w:r w:rsidR="009E4BAC" w:rsidRPr="00C36C91">
        <w:rPr>
          <w:rFonts w:ascii="Arial" w:hAnsi="Arial" w:cs="Arial"/>
          <w:sz w:val="24"/>
          <w:szCs w:val="24"/>
          <w:vertAlign w:val="subscript"/>
        </w:rPr>
        <w:t>12</w:t>
      </w:r>
      <w:r w:rsidR="009E4BA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325318">
        <w:rPr>
          <w:rFonts w:ascii="Arial" w:hAnsi="Arial" w:cs="Arial"/>
          <w:sz w:val="24"/>
          <w:szCs w:val="24"/>
        </w:rPr>
        <w:t>was</w:t>
      </w:r>
      <w:r w:rsidR="00C36C91">
        <w:rPr>
          <w:rFonts w:ascii="Arial" w:hAnsi="Arial" w:cs="Arial"/>
          <w:sz w:val="24"/>
          <w:szCs w:val="24"/>
        </w:rPr>
        <w:t xml:space="preserve"> obtained as </w:t>
      </w:r>
      <w:r w:rsidR="00C36C91" w:rsidRPr="00C36C91">
        <w:rPr>
          <w:rFonts w:ascii="Arial" w:hAnsi="Arial" w:cs="Arial"/>
          <w:sz w:val="24"/>
          <w:szCs w:val="24"/>
        </w:rPr>
        <w:t>94 GPa</w:t>
      </w:r>
      <w:r w:rsidR="00C36C91">
        <w:rPr>
          <w:rFonts w:ascii="Arial" w:hAnsi="Arial" w:cs="Arial"/>
          <w:sz w:val="24"/>
          <w:szCs w:val="24"/>
        </w:rPr>
        <w:t xml:space="preserve">. </w:t>
      </w:r>
      <w:r w:rsidR="00325318" w:rsidRPr="00325318">
        <w:rPr>
          <w:rFonts w:ascii="Arial" w:hAnsi="Arial" w:cs="Arial"/>
          <w:sz w:val="24"/>
          <w:szCs w:val="24"/>
        </w:rPr>
        <w:t>From this set of</w:t>
      </w:r>
      <w:r w:rsidR="00325318">
        <w:rPr>
          <w:rFonts w:ascii="Arial" w:hAnsi="Arial" w:cs="Arial"/>
          <w:sz w:val="24"/>
          <w:szCs w:val="24"/>
        </w:rPr>
        <w:t xml:space="preserve"> </w:t>
      </w:r>
      <w:r w:rsidR="00325318" w:rsidRPr="00325318">
        <w:rPr>
          <w:rFonts w:ascii="Arial" w:hAnsi="Arial" w:cs="Arial"/>
          <w:sz w:val="24"/>
          <w:szCs w:val="24"/>
        </w:rPr>
        <w:t>elastic constants, the derived moduli</w:t>
      </w:r>
      <w:r w:rsidR="009E4BAC">
        <w:rPr>
          <w:rFonts w:ascii="Arial" w:hAnsi="Arial" w:cs="Arial"/>
          <w:sz w:val="24"/>
          <w:szCs w:val="24"/>
        </w:rPr>
        <w:t xml:space="preserve"> were obtained as follows</w:t>
      </w:r>
      <w:r w:rsidR="00325318" w:rsidRPr="00325318">
        <w:rPr>
          <w:rFonts w:ascii="Arial" w:hAnsi="Arial" w:cs="Arial"/>
          <w:sz w:val="24"/>
          <w:szCs w:val="24"/>
        </w:rPr>
        <w:t>:</w:t>
      </w:r>
      <w:r w:rsidR="00325318">
        <w:rPr>
          <w:rFonts w:ascii="Arial" w:hAnsi="Arial" w:cs="Arial"/>
          <w:sz w:val="24"/>
          <w:szCs w:val="24"/>
        </w:rPr>
        <w:t xml:space="preserve"> </w:t>
      </w:r>
      <w:r w:rsidR="00325318" w:rsidRPr="00325318">
        <w:rPr>
          <w:rFonts w:ascii="Arial" w:hAnsi="Arial" w:cs="Arial"/>
          <w:sz w:val="24"/>
          <w:szCs w:val="24"/>
        </w:rPr>
        <w:t>Young’s modulus (</w:t>
      </w:r>
      <w:r w:rsidR="00325318" w:rsidRPr="009E4BAC">
        <w:rPr>
          <w:rFonts w:ascii="Arial" w:hAnsi="Arial" w:cs="Arial"/>
          <w:i/>
          <w:iCs/>
          <w:sz w:val="24"/>
          <w:szCs w:val="24"/>
        </w:rPr>
        <w:t>E</w:t>
      </w:r>
      <w:r w:rsidR="00325318" w:rsidRPr="00325318">
        <w:rPr>
          <w:rFonts w:ascii="Arial" w:hAnsi="Arial" w:cs="Arial"/>
          <w:sz w:val="24"/>
          <w:szCs w:val="24"/>
        </w:rPr>
        <w:t>) = 116 GPa, Shear modulus (</w:t>
      </w:r>
      <w:r w:rsidR="00325318" w:rsidRPr="00325318">
        <w:rPr>
          <w:rFonts w:ascii="Arial" w:hAnsi="Arial" w:cs="Arial"/>
          <w:i/>
          <w:iCs/>
          <w:sz w:val="24"/>
          <w:szCs w:val="24"/>
        </w:rPr>
        <w:t>G</w:t>
      </w:r>
      <w:r w:rsidR="00325318" w:rsidRPr="00325318">
        <w:rPr>
          <w:rFonts w:ascii="Arial" w:hAnsi="Arial" w:cs="Arial"/>
          <w:sz w:val="24"/>
          <w:szCs w:val="24"/>
        </w:rPr>
        <w:t>) = 43 GPa, Bulk</w:t>
      </w:r>
      <w:r w:rsidR="00325318">
        <w:rPr>
          <w:rFonts w:ascii="Arial" w:hAnsi="Arial" w:cs="Arial"/>
          <w:sz w:val="24"/>
          <w:szCs w:val="24"/>
        </w:rPr>
        <w:t xml:space="preserve"> </w:t>
      </w:r>
      <w:r w:rsidR="00325318" w:rsidRPr="00325318">
        <w:rPr>
          <w:rFonts w:ascii="Arial" w:hAnsi="Arial" w:cs="Arial"/>
          <w:sz w:val="24"/>
          <w:szCs w:val="24"/>
        </w:rPr>
        <w:t>modulus (</w:t>
      </w:r>
      <w:r w:rsidR="00325318" w:rsidRPr="00325318">
        <w:rPr>
          <w:rFonts w:ascii="Arial" w:hAnsi="Arial" w:cs="Arial"/>
          <w:i/>
          <w:iCs/>
          <w:sz w:val="24"/>
          <w:szCs w:val="24"/>
        </w:rPr>
        <w:t>B</w:t>
      </w:r>
      <w:r w:rsidR="00325318" w:rsidRPr="00325318">
        <w:rPr>
          <w:rFonts w:ascii="Arial" w:hAnsi="Arial" w:cs="Arial"/>
          <w:sz w:val="24"/>
          <w:szCs w:val="24"/>
        </w:rPr>
        <w:t xml:space="preserve">) = 123 GPa, </w:t>
      </w:r>
      <w:r w:rsidR="003A6507" w:rsidRPr="00325318">
        <w:rPr>
          <w:rFonts w:ascii="Arial" w:hAnsi="Arial" w:cs="Arial"/>
          <w:sz w:val="24"/>
          <w:szCs w:val="24"/>
        </w:rPr>
        <w:t>Cauchy pressure (C</w:t>
      </w:r>
      <w:r w:rsidR="003A6507" w:rsidRPr="00325318">
        <w:rPr>
          <w:rFonts w:ascii="Arial" w:hAnsi="Arial" w:cs="Arial"/>
          <w:sz w:val="24"/>
          <w:szCs w:val="24"/>
          <w:vertAlign w:val="subscript"/>
        </w:rPr>
        <w:t>12</w:t>
      </w:r>
      <w:r w:rsidR="003A6507" w:rsidRPr="00325318">
        <w:rPr>
          <w:rFonts w:ascii="Arial" w:hAnsi="Arial" w:cs="Arial"/>
          <w:sz w:val="24"/>
          <w:szCs w:val="24"/>
        </w:rPr>
        <w:t>-C</w:t>
      </w:r>
      <w:r w:rsidR="003A6507" w:rsidRPr="00325318">
        <w:rPr>
          <w:rFonts w:ascii="Arial" w:hAnsi="Arial" w:cs="Arial"/>
          <w:sz w:val="24"/>
          <w:szCs w:val="24"/>
          <w:vertAlign w:val="subscript"/>
        </w:rPr>
        <w:t>44</w:t>
      </w:r>
      <w:r w:rsidR="003A6507" w:rsidRPr="00325318">
        <w:rPr>
          <w:rFonts w:ascii="Arial" w:hAnsi="Arial" w:cs="Arial"/>
          <w:sz w:val="24"/>
          <w:szCs w:val="24"/>
        </w:rPr>
        <w:t>)</w:t>
      </w:r>
      <w:r w:rsidR="003A6507">
        <w:rPr>
          <w:rFonts w:ascii="Arial" w:hAnsi="Arial" w:cs="Arial"/>
          <w:sz w:val="24"/>
          <w:szCs w:val="24"/>
        </w:rPr>
        <w:t xml:space="preserve"> </w:t>
      </w:r>
      <w:r w:rsidR="003A6507" w:rsidRPr="00325318">
        <w:rPr>
          <w:rFonts w:ascii="Arial" w:hAnsi="Arial" w:cs="Arial"/>
          <w:sz w:val="24"/>
          <w:szCs w:val="24"/>
        </w:rPr>
        <w:t>=</w:t>
      </w:r>
      <w:r w:rsidR="003A6507">
        <w:rPr>
          <w:rFonts w:ascii="Arial" w:hAnsi="Arial" w:cs="Arial"/>
          <w:sz w:val="24"/>
          <w:szCs w:val="24"/>
        </w:rPr>
        <w:t xml:space="preserve"> </w:t>
      </w:r>
      <w:r w:rsidR="003A6507" w:rsidRPr="00325318">
        <w:rPr>
          <w:rFonts w:ascii="Arial" w:hAnsi="Arial" w:cs="Arial"/>
          <w:sz w:val="24"/>
          <w:szCs w:val="24"/>
        </w:rPr>
        <w:t xml:space="preserve">51 GPa </w:t>
      </w:r>
      <w:r w:rsidR="00325318" w:rsidRPr="00325318">
        <w:rPr>
          <w:rFonts w:ascii="Arial" w:hAnsi="Arial" w:cs="Arial"/>
          <w:sz w:val="24"/>
          <w:szCs w:val="24"/>
        </w:rPr>
        <w:t>Poisson’s ratio (</w:t>
      </w:r>
      <w:r w:rsidR="00325318" w:rsidRPr="00325318">
        <w:rPr>
          <w:rFonts w:ascii="Arial" w:hAnsi="Arial" w:cs="Arial"/>
          <w:i/>
          <w:iCs/>
          <w:sz w:val="24"/>
          <w:szCs w:val="24"/>
        </w:rPr>
        <w:t>v</w:t>
      </w:r>
      <w:r w:rsidR="00325318" w:rsidRPr="00325318">
        <w:rPr>
          <w:rFonts w:ascii="Arial" w:hAnsi="Arial" w:cs="Arial"/>
          <w:sz w:val="24"/>
          <w:szCs w:val="24"/>
        </w:rPr>
        <w:t xml:space="preserve">) = 0.34, </w:t>
      </w:r>
      <w:r w:rsidR="003A6507">
        <w:rPr>
          <w:rFonts w:ascii="Arial" w:hAnsi="Arial" w:cs="Arial"/>
          <w:sz w:val="24"/>
          <w:szCs w:val="24"/>
        </w:rPr>
        <w:t xml:space="preserve">and </w:t>
      </w:r>
      <w:r w:rsidR="00325318" w:rsidRPr="00325318">
        <w:rPr>
          <w:rFonts w:ascii="Arial" w:hAnsi="Arial" w:cs="Arial"/>
          <w:sz w:val="24"/>
          <w:szCs w:val="24"/>
        </w:rPr>
        <w:t>Pugh’s ratio (</w:t>
      </w:r>
      <w:r w:rsidR="00325318" w:rsidRPr="00325318">
        <w:rPr>
          <w:rFonts w:ascii="Arial" w:hAnsi="Arial" w:cs="Arial"/>
          <w:i/>
          <w:iCs/>
          <w:sz w:val="24"/>
          <w:szCs w:val="24"/>
        </w:rPr>
        <w:t>B/G</w:t>
      </w:r>
      <w:r w:rsidR="00325318" w:rsidRPr="00325318">
        <w:rPr>
          <w:rFonts w:ascii="Arial" w:hAnsi="Arial" w:cs="Arial"/>
          <w:sz w:val="24"/>
          <w:szCs w:val="24"/>
        </w:rPr>
        <w:t>)</w:t>
      </w:r>
      <w:r w:rsidR="00325318">
        <w:rPr>
          <w:rFonts w:ascii="Arial" w:hAnsi="Arial" w:cs="Arial"/>
          <w:sz w:val="24"/>
          <w:szCs w:val="24"/>
        </w:rPr>
        <w:t xml:space="preserve"> </w:t>
      </w:r>
      <w:r w:rsidR="00325318" w:rsidRPr="00325318">
        <w:rPr>
          <w:rFonts w:ascii="Arial" w:hAnsi="Arial" w:cs="Arial"/>
          <w:sz w:val="24"/>
          <w:szCs w:val="24"/>
        </w:rPr>
        <w:t>=</w:t>
      </w:r>
      <w:r w:rsidR="00325318">
        <w:rPr>
          <w:rFonts w:ascii="Arial" w:hAnsi="Arial" w:cs="Arial"/>
          <w:sz w:val="24"/>
          <w:szCs w:val="24"/>
        </w:rPr>
        <w:t xml:space="preserve"> </w:t>
      </w:r>
      <w:r w:rsidR="00325318" w:rsidRPr="00325318">
        <w:rPr>
          <w:rFonts w:ascii="Arial" w:hAnsi="Arial" w:cs="Arial"/>
          <w:sz w:val="24"/>
          <w:szCs w:val="24"/>
        </w:rPr>
        <w:t>2.85</w:t>
      </w:r>
      <w:r w:rsidR="003A6507">
        <w:rPr>
          <w:rFonts w:ascii="Arial" w:hAnsi="Arial" w:cs="Arial"/>
          <w:sz w:val="24"/>
          <w:szCs w:val="24"/>
        </w:rPr>
        <w:t>.</w:t>
      </w:r>
      <w:r w:rsidR="00C225F3">
        <w:rPr>
          <w:rFonts w:ascii="Arial" w:hAnsi="Arial" w:cs="Arial"/>
          <w:sz w:val="24"/>
          <w:szCs w:val="24"/>
        </w:rPr>
        <w:t xml:space="preserve"> </w:t>
      </w:r>
      <w:r w:rsidR="00C225F3" w:rsidRPr="00C225F3">
        <w:rPr>
          <w:rFonts w:ascii="Arial" w:hAnsi="Arial" w:cs="Arial"/>
          <w:sz w:val="24"/>
          <w:szCs w:val="24"/>
        </w:rPr>
        <w:t>On the other hand, the magnetic properties of</w:t>
      </w:r>
      <w:r w:rsidR="00C225F3">
        <w:rPr>
          <w:rFonts w:ascii="Arial" w:hAnsi="Arial" w:cs="Arial"/>
          <w:sz w:val="24"/>
          <w:szCs w:val="24"/>
        </w:rPr>
        <w:t xml:space="preserve"> </w:t>
      </w:r>
      <w:r w:rsidR="00C225F3" w:rsidRPr="00C225F3">
        <w:rPr>
          <w:rFonts w:ascii="Arial" w:hAnsi="Arial" w:cs="Arial"/>
          <w:sz w:val="24"/>
          <w:szCs w:val="24"/>
        </w:rPr>
        <w:t>the films have been studied by vibrating sample magnetometry (</w:t>
      </w:r>
      <w:proofErr w:type="spellStart"/>
      <w:r w:rsidR="00C225F3" w:rsidRPr="00C225F3">
        <w:rPr>
          <w:rFonts w:ascii="Arial" w:hAnsi="Arial" w:cs="Arial"/>
          <w:sz w:val="24"/>
          <w:szCs w:val="24"/>
        </w:rPr>
        <w:t>VSM</w:t>
      </w:r>
      <w:proofErr w:type="spellEnd"/>
      <w:r w:rsidR="00C225F3" w:rsidRPr="00C225F3">
        <w:rPr>
          <w:rFonts w:ascii="Arial" w:hAnsi="Arial" w:cs="Arial"/>
          <w:sz w:val="24"/>
          <w:szCs w:val="24"/>
        </w:rPr>
        <w:t xml:space="preserve">). The films </w:t>
      </w:r>
      <w:r>
        <w:rPr>
          <w:rFonts w:ascii="Arial" w:hAnsi="Arial" w:cs="Arial"/>
          <w:sz w:val="24"/>
          <w:szCs w:val="24"/>
        </w:rPr>
        <w:t>have exhibited</w:t>
      </w:r>
      <w:r w:rsidR="00C225F3">
        <w:rPr>
          <w:rFonts w:ascii="Arial" w:hAnsi="Arial" w:cs="Arial"/>
          <w:sz w:val="24"/>
          <w:szCs w:val="24"/>
        </w:rPr>
        <w:t xml:space="preserve"> </w:t>
      </w:r>
      <w:r w:rsidR="00C225F3" w:rsidRPr="00C225F3">
        <w:rPr>
          <w:rFonts w:ascii="Arial" w:hAnsi="Arial" w:cs="Arial"/>
          <w:sz w:val="24"/>
          <w:szCs w:val="24"/>
        </w:rPr>
        <w:t xml:space="preserve">ferromagnetic ordering at T&lt;150 K. </w:t>
      </w:r>
      <w:r w:rsidRPr="00F446ED">
        <w:rPr>
          <w:rFonts w:ascii="Arial" w:hAnsi="Arial" w:cs="Arial"/>
          <w:color w:val="000000" w:themeColor="text1"/>
          <w:sz w:val="24"/>
          <w:szCs w:val="24"/>
        </w:rPr>
        <w:t>A s</w:t>
      </w:r>
      <w:r w:rsidR="00C225F3" w:rsidRPr="00F446ED">
        <w:rPr>
          <w:rFonts w:ascii="Arial" w:hAnsi="Arial" w:cs="Arial"/>
          <w:color w:val="000000" w:themeColor="text1"/>
          <w:sz w:val="24"/>
          <w:szCs w:val="24"/>
        </w:rPr>
        <w:t xml:space="preserve">pin-glass-like </w:t>
      </w:r>
      <w:proofErr w:type="spellStart"/>
      <w:r w:rsidR="00C225F3" w:rsidRPr="00F446ED">
        <w:rPr>
          <w:rFonts w:ascii="Arial" w:hAnsi="Arial" w:cs="Arial"/>
          <w:color w:val="000000" w:themeColor="text1"/>
          <w:sz w:val="24"/>
          <w:szCs w:val="24"/>
        </w:rPr>
        <w:t>behaviour</w:t>
      </w:r>
      <w:proofErr w:type="spellEnd"/>
      <w:r w:rsidR="00C225F3" w:rsidRPr="00F446ED">
        <w:rPr>
          <w:rFonts w:ascii="Arial" w:hAnsi="Arial" w:cs="Arial"/>
          <w:color w:val="000000" w:themeColor="text1"/>
          <w:sz w:val="24"/>
          <w:szCs w:val="24"/>
        </w:rPr>
        <w:t xml:space="preserve"> associated with competing ferromagnetic and antiferromagnetic magnetic ordering has also been observed at T~50 K</w:t>
      </w:r>
      <w:r w:rsidRPr="00F446ED">
        <w:rPr>
          <w:rFonts w:ascii="Arial" w:hAnsi="Arial" w:cs="Arial"/>
          <w:color w:val="000000" w:themeColor="text1"/>
          <w:sz w:val="24"/>
          <w:szCs w:val="24"/>
        </w:rPr>
        <w:t xml:space="preserve"> from </w:t>
      </w:r>
      <w:proofErr w:type="spellStart"/>
      <w:r w:rsidR="00F446ED" w:rsidRPr="00F446ED">
        <w:rPr>
          <w:rFonts w:ascii="Arial" w:hAnsi="Arial" w:cs="Arial"/>
          <w:color w:val="000000" w:themeColor="text1"/>
          <w:sz w:val="24"/>
          <w:szCs w:val="24"/>
        </w:rPr>
        <w:t>i</w:t>
      </w:r>
      <w:r w:rsidRPr="00F446ED">
        <w:rPr>
          <w:rFonts w:ascii="Arial" w:hAnsi="Arial" w:cs="Arial"/>
          <w:color w:val="000000" w:themeColor="text1"/>
          <w:sz w:val="24"/>
          <w:szCs w:val="24"/>
        </w:rPr>
        <w:t>sofield</w:t>
      </w:r>
      <w:proofErr w:type="spellEnd"/>
      <w:r w:rsidR="00F446ED" w:rsidRPr="00F446ED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F446ED">
        <w:rPr>
          <w:rFonts w:ascii="Arial" w:hAnsi="Arial" w:cs="Arial"/>
          <w:color w:val="000000" w:themeColor="text1"/>
          <w:sz w:val="24"/>
          <w:szCs w:val="24"/>
        </w:rPr>
        <w:t>easurements</w:t>
      </w:r>
      <w:r w:rsidR="00C225F3" w:rsidRPr="00F446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00B131" w14:textId="722A9607" w:rsidR="0045770B" w:rsidRPr="00405D5F" w:rsidRDefault="0045770B" w:rsidP="00F80FE3">
      <w:pPr>
        <w:pStyle w:val="NormalWeb"/>
        <w:spacing w:line="276" w:lineRule="auto"/>
        <w:jc w:val="both"/>
        <w:rPr>
          <w:rFonts w:ascii="Arial" w:hAnsi="Arial" w:cs="Arial"/>
        </w:rPr>
      </w:pPr>
      <w:r w:rsidRPr="003F6F4B">
        <w:rPr>
          <w:rFonts w:ascii="Arial" w:hAnsi="Arial" w:cs="Arial"/>
          <w:b/>
          <w:bCs/>
        </w:rPr>
        <w:t>Keywords:</w:t>
      </w:r>
      <w:r w:rsidR="0042327B">
        <w:rPr>
          <w:rFonts w:ascii="Arial" w:hAnsi="Arial" w:cs="Arial"/>
          <w:b/>
          <w:bCs/>
        </w:rPr>
        <w:t xml:space="preserve"> </w:t>
      </w:r>
      <w:r w:rsidR="00F446ED">
        <w:rPr>
          <w:rFonts w:ascii="Arial" w:hAnsi="Arial" w:cs="Arial"/>
          <w:bCs/>
        </w:rPr>
        <w:t>M</w:t>
      </w:r>
      <w:r w:rsidR="0042327B" w:rsidRPr="0042327B">
        <w:rPr>
          <w:rFonts w:ascii="Arial" w:hAnsi="Arial" w:cs="Arial"/>
          <w:bCs/>
        </w:rPr>
        <w:t>ultiferroics,</w:t>
      </w:r>
      <w:r w:rsidRPr="0042327B">
        <w:rPr>
          <w:rFonts w:ascii="Arial" w:hAnsi="Arial" w:cs="Arial"/>
        </w:rPr>
        <w:t xml:space="preserve"> </w:t>
      </w:r>
      <w:r w:rsidR="009E4BAC" w:rsidRPr="0042327B">
        <w:rPr>
          <w:rFonts w:ascii="Arial" w:hAnsi="Arial" w:cs="Arial"/>
        </w:rPr>
        <w:t>phonon</w:t>
      </w:r>
      <w:r w:rsidR="001F1283" w:rsidRPr="0042327B">
        <w:rPr>
          <w:rFonts w:ascii="Arial" w:hAnsi="Arial" w:cs="Arial"/>
        </w:rPr>
        <w:t xml:space="preserve"> dispersion</w:t>
      </w:r>
      <w:r w:rsidR="00C225F3" w:rsidRPr="0042327B">
        <w:rPr>
          <w:rFonts w:ascii="Arial" w:hAnsi="Arial" w:cs="Arial"/>
        </w:rPr>
        <w:t>, ferromagnetism, spin-glass</w:t>
      </w:r>
      <w:r w:rsidR="009E4BAC">
        <w:rPr>
          <w:rFonts w:ascii="Arial" w:hAnsi="Arial" w:cs="Arial"/>
        </w:rPr>
        <w:t>.</w:t>
      </w:r>
    </w:p>
    <w:sectPr w:rsidR="0045770B" w:rsidRPr="00405D5F" w:rsidSect="00B13178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7A0NLCwtLS0MLdQ0lEKTi0uzszPAykwrQUAMTToqCwAAAA="/>
  </w:docVars>
  <w:rsids>
    <w:rsidRoot w:val="00EF1C93"/>
    <w:rsid w:val="000176F1"/>
    <w:rsid w:val="0003417B"/>
    <w:rsid w:val="000A0AE1"/>
    <w:rsid w:val="000B117D"/>
    <w:rsid w:val="000B122B"/>
    <w:rsid w:val="00105DBE"/>
    <w:rsid w:val="001129DB"/>
    <w:rsid w:val="00124D9D"/>
    <w:rsid w:val="00193A13"/>
    <w:rsid w:val="00196409"/>
    <w:rsid w:val="001B152B"/>
    <w:rsid w:val="001F1283"/>
    <w:rsid w:val="002719B6"/>
    <w:rsid w:val="00274033"/>
    <w:rsid w:val="00277E33"/>
    <w:rsid w:val="00287FF0"/>
    <w:rsid w:val="00290CBB"/>
    <w:rsid w:val="00295CD4"/>
    <w:rsid w:val="002E3595"/>
    <w:rsid w:val="00325318"/>
    <w:rsid w:val="003343AF"/>
    <w:rsid w:val="00340A97"/>
    <w:rsid w:val="0035722B"/>
    <w:rsid w:val="00364056"/>
    <w:rsid w:val="00375115"/>
    <w:rsid w:val="00376FB4"/>
    <w:rsid w:val="003A6507"/>
    <w:rsid w:val="003F6F4B"/>
    <w:rsid w:val="00405D5F"/>
    <w:rsid w:val="00406D3C"/>
    <w:rsid w:val="0042327B"/>
    <w:rsid w:val="00423A3E"/>
    <w:rsid w:val="00432B53"/>
    <w:rsid w:val="00454E79"/>
    <w:rsid w:val="0045770B"/>
    <w:rsid w:val="004A49BF"/>
    <w:rsid w:val="004B3D42"/>
    <w:rsid w:val="004B6ADD"/>
    <w:rsid w:val="004C29F4"/>
    <w:rsid w:val="004E13CE"/>
    <w:rsid w:val="00540FA9"/>
    <w:rsid w:val="00552FB4"/>
    <w:rsid w:val="005841A9"/>
    <w:rsid w:val="005B2278"/>
    <w:rsid w:val="005E4ED5"/>
    <w:rsid w:val="005F0E13"/>
    <w:rsid w:val="005F56DB"/>
    <w:rsid w:val="0061060D"/>
    <w:rsid w:val="006172DF"/>
    <w:rsid w:val="006219BF"/>
    <w:rsid w:val="00632188"/>
    <w:rsid w:val="00661F4E"/>
    <w:rsid w:val="00665025"/>
    <w:rsid w:val="00667F26"/>
    <w:rsid w:val="006C2304"/>
    <w:rsid w:val="006D0721"/>
    <w:rsid w:val="006D50C6"/>
    <w:rsid w:val="00706375"/>
    <w:rsid w:val="00712C3A"/>
    <w:rsid w:val="00752AD9"/>
    <w:rsid w:val="007B3AB1"/>
    <w:rsid w:val="007B4B80"/>
    <w:rsid w:val="007F7183"/>
    <w:rsid w:val="008809AE"/>
    <w:rsid w:val="00884448"/>
    <w:rsid w:val="008951C0"/>
    <w:rsid w:val="008C4769"/>
    <w:rsid w:val="008E254D"/>
    <w:rsid w:val="00910EE4"/>
    <w:rsid w:val="0096438C"/>
    <w:rsid w:val="009820AB"/>
    <w:rsid w:val="0099556F"/>
    <w:rsid w:val="009E4BAC"/>
    <w:rsid w:val="00A42D44"/>
    <w:rsid w:val="00A46DED"/>
    <w:rsid w:val="00AC4FE4"/>
    <w:rsid w:val="00AD2171"/>
    <w:rsid w:val="00AD6E7A"/>
    <w:rsid w:val="00AE7818"/>
    <w:rsid w:val="00B10577"/>
    <w:rsid w:val="00B13178"/>
    <w:rsid w:val="00B30CB3"/>
    <w:rsid w:val="00B3282C"/>
    <w:rsid w:val="00B33DC2"/>
    <w:rsid w:val="00B355B0"/>
    <w:rsid w:val="00B372F6"/>
    <w:rsid w:val="00B4772E"/>
    <w:rsid w:val="00B85E64"/>
    <w:rsid w:val="00B8711C"/>
    <w:rsid w:val="00BC702A"/>
    <w:rsid w:val="00BD6CBF"/>
    <w:rsid w:val="00C02FC8"/>
    <w:rsid w:val="00C13305"/>
    <w:rsid w:val="00C20058"/>
    <w:rsid w:val="00C225F3"/>
    <w:rsid w:val="00C34737"/>
    <w:rsid w:val="00C36C91"/>
    <w:rsid w:val="00C46DEB"/>
    <w:rsid w:val="00C80EA0"/>
    <w:rsid w:val="00C9544D"/>
    <w:rsid w:val="00CA3866"/>
    <w:rsid w:val="00D50CA2"/>
    <w:rsid w:val="00D563CE"/>
    <w:rsid w:val="00D816A0"/>
    <w:rsid w:val="00D87425"/>
    <w:rsid w:val="00D95C6D"/>
    <w:rsid w:val="00DA49D6"/>
    <w:rsid w:val="00DF37AB"/>
    <w:rsid w:val="00E05065"/>
    <w:rsid w:val="00E062C3"/>
    <w:rsid w:val="00E10D4C"/>
    <w:rsid w:val="00E1586C"/>
    <w:rsid w:val="00E330AC"/>
    <w:rsid w:val="00E35AC1"/>
    <w:rsid w:val="00E44988"/>
    <w:rsid w:val="00E71468"/>
    <w:rsid w:val="00E96D43"/>
    <w:rsid w:val="00EC2C3E"/>
    <w:rsid w:val="00EC441B"/>
    <w:rsid w:val="00EE5319"/>
    <w:rsid w:val="00EF1C93"/>
    <w:rsid w:val="00F43D5F"/>
    <w:rsid w:val="00F446ED"/>
    <w:rsid w:val="00F654F2"/>
    <w:rsid w:val="00F80194"/>
    <w:rsid w:val="00F80FE3"/>
    <w:rsid w:val="00FA6765"/>
    <w:rsid w:val="00FD19B6"/>
    <w:rsid w:val="00FE4EA3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51F9"/>
  <w15:docId w15:val="{BD2D61D5-DD7B-456F-A5E5-149B48A6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1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16B0-50C6-48EA-B9A5-20E74CB6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Geofrey Mutua</dc:creator>
  <cp:keywords/>
  <dc:description/>
  <cp:lastModifiedBy>Geoffrey Mwendwa</cp:lastModifiedBy>
  <cp:revision>74</cp:revision>
  <dcterms:created xsi:type="dcterms:W3CDTF">2021-04-21T10:01:00Z</dcterms:created>
  <dcterms:modified xsi:type="dcterms:W3CDTF">2021-10-18T17:33:00Z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