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7935D745" w:rsidR="0065340D" w:rsidRPr="00260EE8" w:rsidRDefault="006D7D5F" w:rsidP="00260E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0EE8">
        <w:rPr>
          <w:b/>
          <w:bCs/>
          <w:color w:val="000000"/>
          <w:sz w:val="28"/>
          <w:szCs w:val="28"/>
        </w:rPr>
        <w:fldChar w:fldCharType="begin"/>
      </w:r>
      <w:r w:rsidR="00E267CD" w:rsidRPr="00260EE8">
        <w:rPr>
          <w:b/>
          <w:bCs/>
          <w:color w:val="000000"/>
          <w:sz w:val="28"/>
          <w:szCs w:val="28"/>
        </w:rPr>
        <w:instrText xml:space="preserve"> MACROBUTTON MTEditEquationSection2 </w:instrText>
      </w:r>
      <w:r w:rsidR="00E267CD" w:rsidRPr="00260EE8">
        <w:rPr>
          <w:rStyle w:val="MTEquationSection"/>
          <w:sz w:val="28"/>
          <w:szCs w:val="28"/>
        </w:rPr>
        <w:instrText>Equation Chapter 1 Section 1</w:instrText>
      </w:r>
      <w:r w:rsidRPr="00260EE8">
        <w:rPr>
          <w:b/>
          <w:bCs/>
          <w:color w:val="000000"/>
          <w:sz w:val="28"/>
          <w:szCs w:val="28"/>
        </w:rPr>
        <w:fldChar w:fldCharType="begin"/>
      </w:r>
      <w:r w:rsidR="00E267CD" w:rsidRPr="00260EE8">
        <w:rPr>
          <w:b/>
          <w:bCs/>
          <w:color w:val="000000"/>
          <w:sz w:val="28"/>
          <w:szCs w:val="28"/>
        </w:rPr>
        <w:instrText xml:space="preserve"> SEQ MTEqn \r \h \* MERGEFORMAT </w:instrText>
      </w:r>
      <w:r w:rsidRPr="00260EE8">
        <w:rPr>
          <w:b/>
          <w:bCs/>
          <w:color w:val="000000"/>
          <w:sz w:val="28"/>
          <w:szCs w:val="28"/>
        </w:rPr>
        <w:fldChar w:fldCharType="end"/>
      </w:r>
      <w:r w:rsidRPr="00260EE8">
        <w:rPr>
          <w:b/>
          <w:bCs/>
          <w:color w:val="000000"/>
          <w:sz w:val="28"/>
          <w:szCs w:val="28"/>
        </w:rPr>
        <w:fldChar w:fldCharType="begin"/>
      </w:r>
      <w:r w:rsidR="00E267CD" w:rsidRPr="00260EE8">
        <w:rPr>
          <w:b/>
          <w:bCs/>
          <w:color w:val="000000"/>
          <w:sz w:val="28"/>
          <w:szCs w:val="28"/>
        </w:rPr>
        <w:instrText xml:space="preserve"> SEQ MTSec \r 1 \h \* MERGEFORMAT </w:instrText>
      </w:r>
      <w:r w:rsidRPr="00260EE8">
        <w:rPr>
          <w:b/>
          <w:bCs/>
          <w:color w:val="000000"/>
          <w:sz w:val="28"/>
          <w:szCs w:val="28"/>
        </w:rPr>
        <w:fldChar w:fldCharType="end"/>
      </w:r>
      <w:r w:rsidRPr="00260EE8">
        <w:rPr>
          <w:b/>
          <w:bCs/>
          <w:color w:val="000000"/>
          <w:sz w:val="28"/>
          <w:szCs w:val="28"/>
        </w:rPr>
        <w:fldChar w:fldCharType="begin"/>
      </w:r>
      <w:r w:rsidR="00E267CD" w:rsidRPr="00260EE8">
        <w:rPr>
          <w:b/>
          <w:bCs/>
          <w:color w:val="000000"/>
          <w:sz w:val="28"/>
          <w:szCs w:val="28"/>
        </w:rPr>
        <w:instrText xml:space="preserve"> SEQ MTChap \r 1 \h \* MERGEFORMAT </w:instrText>
      </w:r>
      <w:r w:rsidRPr="00260EE8">
        <w:rPr>
          <w:b/>
          <w:bCs/>
          <w:color w:val="000000"/>
          <w:sz w:val="28"/>
          <w:szCs w:val="28"/>
        </w:rPr>
        <w:fldChar w:fldCharType="end"/>
      </w:r>
      <w:r w:rsidRPr="00260EE8">
        <w:rPr>
          <w:b/>
          <w:bCs/>
          <w:color w:val="000000"/>
          <w:sz w:val="28"/>
          <w:szCs w:val="28"/>
        </w:rPr>
        <w:fldChar w:fldCharType="end"/>
      </w:r>
      <w:r w:rsidR="00260EE8" w:rsidRPr="00260EE8">
        <w:rPr>
          <w:sz w:val="28"/>
          <w:szCs w:val="28"/>
        </w:rPr>
        <w:t xml:space="preserve"> </w:t>
      </w:r>
      <w:r w:rsidR="00260EE8" w:rsidRPr="00260EE8">
        <w:rPr>
          <w:b/>
          <w:bCs/>
          <w:color w:val="000000"/>
          <w:sz w:val="28"/>
          <w:szCs w:val="28"/>
        </w:rPr>
        <w:t>Broad-band luminescence involving fluconazole antifungal drug in a</w:t>
      </w:r>
      <w:r w:rsidR="00260EE8" w:rsidRPr="00260EE8">
        <w:rPr>
          <w:b/>
          <w:bCs/>
          <w:color w:val="000000"/>
          <w:sz w:val="28"/>
          <w:szCs w:val="28"/>
        </w:rPr>
        <w:t xml:space="preserve"> </w:t>
      </w:r>
      <w:r w:rsidR="00260EE8" w:rsidRPr="00260EE8">
        <w:rPr>
          <w:b/>
          <w:bCs/>
          <w:color w:val="000000"/>
          <w:sz w:val="28"/>
          <w:szCs w:val="28"/>
        </w:rPr>
        <w:t>lead-free bismuth iodide perovskite: Combined experimental and</w:t>
      </w:r>
      <w:r w:rsidR="00260EE8" w:rsidRPr="00260EE8">
        <w:rPr>
          <w:b/>
          <w:bCs/>
          <w:color w:val="000000"/>
          <w:sz w:val="28"/>
          <w:szCs w:val="28"/>
        </w:rPr>
        <w:t xml:space="preserve"> </w:t>
      </w:r>
      <w:r w:rsidR="00260EE8" w:rsidRPr="00260EE8">
        <w:rPr>
          <w:b/>
          <w:bCs/>
          <w:color w:val="000000"/>
          <w:sz w:val="28"/>
          <w:szCs w:val="28"/>
        </w:rPr>
        <w:t>computational insights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3BC4064B" w14:textId="4A1DF5D0" w:rsidR="00260EE8" w:rsidRDefault="00260EE8" w:rsidP="00260EE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60EE8">
        <w:rPr>
          <w:b/>
          <w:bCs/>
          <w:color w:val="000000"/>
          <w:sz w:val="20"/>
          <w:szCs w:val="20"/>
        </w:rPr>
        <w:t>Hela Ferjani</w:t>
      </w:r>
      <w:r w:rsidRPr="00260EE8">
        <w:rPr>
          <w:b/>
          <w:bCs/>
          <w:color w:val="000000"/>
          <w:sz w:val="20"/>
          <w:szCs w:val="20"/>
          <w:vertAlign w:val="superscript"/>
        </w:rPr>
        <w:t>1</w:t>
      </w:r>
      <w:r w:rsidRPr="00260EE8">
        <w:rPr>
          <w:b/>
          <w:bCs/>
          <w:color w:val="000000"/>
          <w:sz w:val="20"/>
          <w:szCs w:val="20"/>
        </w:rPr>
        <w:t>, Rim Bechaieb</w:t>
      </w:r>
      <w:r w:rsidRPr="00260EE8">
        <w:rPr>
          <w:b/>
          <w:bCs/>
          <w:color w:val="000000"/>
          <w:sz w:val="20"/>
          <w:szCs w:val="20"/>
          <w:vertAlign w:val="superscript"/>
        </w:rPr>
        <w:t>2,3</w:t>
      </w:r>
      <w:r w:rsidRPr="00260EE8">
        <w:rPr>
          <w:b/>
          <w:bCs/>
          <w:color w:val="000000"/>
          <w:sz w:val="20"/>
          <w:szCs w:val="20"/>
        </w:rPr>
        <w:t>,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60EE8">
        <w:rPr>
          <w:b/>
          <w:bCs/>
          <w:color w:val="000000"/>
          <w:sz w:val="20"/>
          <w:szCs w:val="20"/>
        </w:rPr>
        <w:t>Wesam</w:t>
      </w:r>
      <w:proofErr w:type="spellEnd"/>
      <w:r w:rsidRPr="00260EE8">
        <w:rPr>
          <w:b/>
          <w:bCs/>
          <w:color w:val="000000"/>
          <w:sz w:val="20"/>
          <w:szCs w:val="20"/>
        </w:rPr>
        <w:t xml:space="preserve"> Abd El-Fattah</w:t>
      </w:r>
      <w:r>
        <w:rPr>
          <w:b/>
          <w:bCs/>
          <w:color w:val="000000"/>
          <w:sz w:val="20"/>
          <w:szCs w:val="20"/>
          <w:vertAlign w:val="superscript"/>
        </w:rPr>
        <w:t>1</w:t>
      </w:r>
      <w:r w:rsidRPr="00260EE8">
        <w:rPr>
          <w:b/>
          <w:bCs/>
          <w:color w:val="000000"/>
          <w:sz w:val="20"/>
          <w:szCs w:val="20"/>
          <w:vertAlign w:val="superscript"/>
        </w:rPr>
        <w:t>,5</w:t>
      </w:r>
      <w:r w:rsidRPr="00260EE8">
        <w:rPr>
          <w:b/>
          <w:bCs/>
          <w:color w:val="000000"/>
          <w:sz w:val="20"/>
          <w:szCs w:val="20"/>
        </w:rPr>
        <w:t>, Mohammed Fettouhi</w:t>
      </w:r>
      <w:r>
        <w:rPr>
          <w:b/>
          <w:bCs/>
          <w:color w:val="000000"/>
          <w:sz w:val="20"/>
          <w:szCs w:val="20"/>
          <w:vertAlign w:val="superscript"/>
        </w:rPr>
        <w:t>4</w:t>
      </w:r>
    </w:p>
    <w:p w14:paraId="3D55303B" w14:textId="77777777" w:rsidR="00260EE8" w:rsidRPr="00260EE8" w:rsidRDefault="00260EE8" w:rsidP="00260EE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6A3239B2" w14:textId="6035E56F" w:rsidR="00260EE8" w:rsidRPr="00260EE8" w:rsidRDefault="00260EE8" w:rsidP="00260EE8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260EE8">
        <w:rPr>
          <w:i/>
          <w:iCs/>
          <w:color w:val="000000"/>
          <w:sz w:val="16"/>
          <w:szCs w:val="16"/>
        </w:rPr>
        <w:t>1</w:t>
      </w:r>
      <w:r w:rsidRPr="00260EE8">
        <w:rPr>
          <w:i/>
          <w:iCs/>
          <w:color w:val="000000"/>
          <w:sz w:val="16"/>
          <w:szCs w:val="16"/>
        </w:rPr>
        <w:t xml:space="preserve"> Chemistry Department, College of Science, IMSIU (Imam Mohammad Ibn Saud Islamic University), Riyadh 11623, Saudi Arabia</w:t>
      </w:r>
    </w:p>
    <w:p w14:paraId="23DC4253" w14:textId="07E5CFA7" w:rsidR="00260EE8" w:rsidRPr="00260EE8" w:rsidRDefault="00260EE8" w:rsidP="00260EE8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260EE8">
        <w:rPr>
          <w:i/>
          <w:iCs/>
          <w:color w:val="000000"/>
          <w:sz w:val="16"/>
          <w:szCs w:val="16"/>
        </w:rPr>
        <w:t>2</w:t>
      </w:r>
      <w:r w:rsidRPr="00260EE8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260EE8">
        <w:rPr>
          <w:i/>
          <w:iCs/>
          <w:color w:val="000000"/>
          <w:sz w:val="16"/>
          <w:szCs w:val="16"/>
        </w:rPr>
        <w:t>Selective</w:t>
      </w:r>
      <w:proofErr w:type="spellEnd"/>
      <w:r w:rsidRPr="00260EE8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260EE8">
        <w:rPr>
          <w:i/>
          <w:iCs/>
          <w:color w:val="000000"/>
          <w:sz w:val="16"/>
          <w:szCs w:val="16"/>
        </w:rPr>
        <w:t>Organic</w:t>
      </w:r>
      <w:proofErr w:type="spellEnd"/>
      <w:r w:rsidRPr="00260EE8">
        <w:rPr>
          <w:i/>
          <w:iCs/>
          <w:color w:val="000000"/>
          <w:sz w:val="16"/>
          <w:szCs w:val="16"/>
        </w:rPr>
        <w:t xml:space="preserve"> &amp; </w:t>
      </w:r>
      <w:proofErr w:type="spellStart"/>
      <w:r w:rsidRPr="00260EE8">
        <w:rPr>
          <w:i/>
          <w:iCs/>
          <w:color w:val="000000"/>
          <w:sz w:val="16"/>
          <w:szCs w:val="16"/>
        </w:rPr>
        <w:t>Heterocyclic</w:t>
      </w:r>
      <w:proofErr w:type="spellEnd"/>
      <w:r w:rsidRPr="00260EE8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260EE8">
        <w:rPr>
          <w:i/>
          <w:iCs/>
          <w:color w:val="000000"/>
          <w:sz w:val="16"/>
          <w:szCs w:val="16"/>
        </w:rPr>
        <w:t>Synthesis-Biological</w:t>
      </w:r>
      <w:proofErr w:type="spellEnd"/>
      <w:r w:rsidRPr="00260EE8">
        <w:rPr>
          <w:i/>
          <w:iCs/>
          <w:color w:val="000000"/>
          <w:sz w:val="16"/>
          <w:szCs w:val="16"/>
        </w:rPr>
        <w:t xml:space="preserve"> Activity Evaluation, Département de chimie, Faculté des sciences de Tunis, Université de Tunis El Manar, 2092 Tunis, </w:t>
      </w:r>
      <w:proofErr w:type="spellStart"/>
      <w:r w:rsidRPr="00260EE8">
        <w:rPr>
          <w:i/>
          <w:iCs/>
          <w:color w:val="000000"/>
          <w:sz w:val="16"/>
          <w:szCs w:val="16"/>
        </w:rPr>
        <w:t>Tunisia</w:t>
      </w:r>
      <w:proofErr w:type="spellEnd"/>
    </w:p>
    <w:p w14:paraId="53E929C4" w14:textId="60BF2970" w:rsidR="00260EE8" w:rsidRPr="00260EE8" w:rsidRDefault="00260EE8" w:rsidP="00260EE8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260EE8">
        <w:rPr>
          <w:i/>
          <w:iCs/>
          <w:color w:val="000000"/>
          <w:sz w:val="16"/>
          <w:szCs w:val="16"/>
        </w:rPr>
        <w:t>3</w:t>
      </w:r>
      <w:r w:rsidRPr="00260EE8">
        <w:rPr>
          <w:i/>
          <w:iCs/>
          <w:color w:val="000000"/>
          <w:sz w:val="16"/>
          <w:szCs w:val="16"/>
        </w:rPr>
        <w:t xml:space="preserve"> Sorbonne Universités, UPMC Univ Paris 06, UMR 7616, Laboratoire de Chimie Théorique, F-75005 Paris, France</w:t>
      </w:r>
    </w:p>
    <w:p w14:paraId="32F42636" w14:textId="0BF37933" w:rsidR="00260EE8" w:rsidRPr="00260EE8" w:rsidRDefault="00260EE8" w:rsidP="00260EE8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260EE8">
        <w:rPr>
          <w:i/>
          <w:iCs/>
          <w:color w:val="000000"/>
          <w:sz w:val="16"/>
          <w:szCs w:val="16"/>
        </w:rPr>
        <w:t>4</w:t>
      </w:r>
      <w:r w:rsidRPr="00260EE8">
        <w:rPr>
          <w:i/>
          <w:iCs/>
          <w:color w:val="000000"/>
          <w:sz w:val="16"/>
          <w:szCs w:val="16"/>
        </w:rPr>
        <w:t>Department of Chemistry, King Fahd University of Petroleum and Minerals, Dhahran, 31261, Saudi Arabia</w:t>
      </w:r>
    </w:p>
    <w:p w14:paraId="49293EE8" w14:textId="77777777" w:rsidR="00260EE8" w:rsidRPr="00260EE8" w:rsidRDefault="00260EE8" w:rsidP="00260EE8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260EE8">
        <w:rPr>
          <w:i/>
          <w:iCs/>
          <w:color w:val="000000"/>
          <w:sz w:val="16"/>
          <w:szCs w:val="16"/>
        </w:rPr>
        <w:t>5</w:t>
      </w:r>
      <w:r w:rsidRPr="00260EE8">
        <w:rPr>
          <w:i/>
          <w:iCs/>
          <w:color w:val="000000"/>
          <w:sz w:val="16"/>
          <w:szCs w:val="16"/>
        </w:rPr>
        <w:t xml:space="preserve">Chemistry Department, Faculty of Science, </w:t>
      </w:r>
      <w:proofErr w:type="spellStart"/>
      <w:r w:rsidRPr="00260EE8">
        <w:rPr>
          <w:i/>
          <w:iCs/>
          <w:color w:val="000000"/>
          <w:sz w:val="16"/>
          <w:szCs w:val="16"/>
        </w:rPr>
        <w:t>Portsaid</w:t>
      </w:r>
      <w:proofErr w:type="spellEnd"/>
      <w:r w:rsidRPr="00260EE8">
        <w:rPr>
          <w:i/>
          <w:iCs/>
          <w:color w:val="000000"/>
          <w:sz w:val="16"/>
          <w:szCs w:val="16"/>
        </w:rPr>
        <w:t xml:space="preserve"> University, Port-said, Egypt</w:t>
      </w:r>
      <w:r w:rsidR="003319B1" w:rsidRPr="00260EE8">
        <w:rPr>
          <w:i/>
          <w:iCs/>
          <w:color w:val="000000"/>
          <w:sz w:val="16"/>
          <w:szCs w:val="16"/>
        </w:rPr>
        <w:t xml:space="preserve"> </w:t>
      </w:r>
    </w:p>
    <w:p w14:paraId="086839ED" w14:textId="32205C0B" w:rsidR="00F20A8D" w:rsidRPr="00654B33" w:rsidRDefault="00F20A8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</w:rPr>
        <w:t xml:space="preserve"> </w:t>
      </w:r>
    </w:p>
    <w:p w14:paraId="2182F7E4" w14:textId="58329B98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260EE8">
        <w:rPr>
          <w:i/>
          <w:iCs/>
          <w:color w:val="000000"/>
          <w:sz w:val="16"/>
          <w:szCs w:val="16"/>
        </w:rPr>
        <w:t>hhferjani@imamu.edu.sa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4BC1F978"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(section </w:t>
      </w:r>
      <w:r w:rsidR="00DB290A">
        <w:rPr>
          <w:b/>
          <w:bCs/>
          <w:color w:val="000000"/>
          <w:sz w:val="20"/>
          <w:szCs w:val="20"/>
        </w:rPr>
        <w:t>1</w:t>
      </w:r>
      <w:r w:rsidRPr="00654B33">
        <w:rPr>
          <w:b/>
          <w:bCs/>
          <w:color w:val="000000"/>
          <w:sz w:val="20"/>
          <w:szCs w:val="20"/>
        </w:rPr>
        <w:t xml:space="preserve">) </w:t>
      </w:r>
    </w:p>
    <w:p w14:paraId="4A638C3B" w14:textId="77777777" w:rsidR="0065340D" w:rsidRPr="00654B33" w:rsidRDefault="0065340D" w:rsidP="00BE687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A1B5434" w14:textId="047CAF78" w:rsidR="00DC082D" w:rsidRDefault="00DC082D" w:rsidP="00DC082D">
      <w:pPr>
        <w:pStyle w:val="MTDisplayEquation"/>
        <w:jc w:val="both"/>
      </w:pPr>
      <w:r>
        <w:t>Lead-free zero-dimensional (0D) organic-inorganic</w:t>
      </w:r>
      <w:r>
        <w:t xml:space="preserve"> </w:t>
      </w:r>
      <w:r>
        <w:t>metal halide perovskites</w:t>
      </w:r>
      <w:r>
        <w:t xml:space="preserve"> </w:t>
      </w:r>
      <w:r>
        <w:t>have recently attracted increasing attention for their exceptional</w:t>
      </w:r>
      <w:r>
        <w:t xml:space="preserve"> </w:t>
      </w:r>
      <w:r>
        <w:t>photoluminescence properties and chemical stability [1</w:t>
      </w:r>
      <w:r>
        <w:t>-</w:t>
      </w:r>
      <w:r>
        <w:t>7].</w:t>
      </w:r>
    </w:p>
    <w:p w14:paraId="276E788F" w14:textId="0830C454" w:rsidR="00DC082D" w:rsidRDefault="00DC082D" w:rsidP="00DC082D">
      <w:pPr>
        <w:pStyle w:val="MTDisplayEquation"/>
        <w:jc w:val="both"/>
      </w:pPr>
      <w:r>
        <w:t xml:space="preserve">Among these hybrid materials, the </w:t>
      </w:r>
      <w:proofErr w:type="spellStart"/>
      <w:r>
        <w:t>halobismuthates</w:t>
      </w:r>
      <w:proofErr w:type="spellEnd"/>
      <w:r>
        <w:t xml:space="preserve"> have a substantial</w:t>
      </w:r>
      <w:r>
        <w:t xml:space="preserve"> </w:t>
      </w:r>
      <w:r>
        <w:t>importance for their promising application in light-emitting devices</w:t>
      </w:r>
      <w:r>
        <w:t xml:space="preserve"> </w:t>
      </w:r>
      <w:r>
        <w:t>[4</w:t>
      </w:r>
      <w:r>
        <w:t>-</w:t>
      </w:r>
      <w:r>
        <w:t>7]. This class of materials has the perovskite crystal structure, trend</w:t>
      </w:r>
      <w:r>
        <w:t xml:space="preserve"> </w:t>
      </w:r>
      <w:r>
        <w:t>to constitute bi- or polynuclear anions in the crystalline state, where</w:t>
      </w:r>
      <w:r>
        <w:t xml:space="preserve"> </w:t>
      </w:r>
      <w:r>
        <w:t>the basicMX6 octahedra share either corners, edges or faces. The infinite</w:t>
      </w:r>
      <w:r>
        <w:t xml:space="preserve"> </w:t>
      </w:r>
      <w:r>
        <w:t>number of connections results in numerous polymeric or discrete units,</w:t>
      </w:r>
      <w:r>
        <w:t xml:space="preserve"> </w:t>
      </w:r>
      <w:r>
        <w:t>starting with isolated</w:t>
      </w:r>
      <w:r>
        <w:t xml:space="preserve"> </w:t>
      </w:r>
      <w:r>
        <w:t>octahedra (0D), through poly-anionic chains and</w:t>
      </w:r>
      <w:r>
        <w:t xml:space="preserve"> </w:t>
      </w:r>
      <w:r>
        <w:t>layers (1D, 2D or 3D).</w:t>
      </w:r>
      <w:r>
        <w:t xml:space="preserve"> </w:t>
      </w:r>
      <w:r>
        <w:t xml:space="preserve">Recently, it has been demonstrated that some </w:t>
      </w:r>
      <w:proofErr w:type="spellStart"/>
      <w:r>
        <w:t>halobismuthates</w:t>
      </w:r>
      <w:proofErr w:type="spellEnd"/>
      <w:r>
        <w:t xml:space="preserve"> can</w:t>
      </w:r>
      <w:r>
        <w:t xml:space="preserve"> </w:t>
      </w:r>
      <w:r>
        <w:t>be used as the active layer in photovoltaic devices [8,9]. The majority</w:t>
      </w:r>
      <w:r>
        <w:t xml:space="preserve"> </w:t>
      </w:r>
      <w:r>
        <w:t xml:space="preserve">of </w:t>
      </w:r>
      <w:proofErr w:type="spellStart"/>
      <w:r>
        <w:t>halobismuthates</w:t>
      </w:r>
      <w:proofErr w:type="spellEnd"/>
      <w:r>
        <w:t xml:space="preserve"> that have been tested for photovoltaic applications</w:t>
      </w:r>
      <w:r>
        <w:t xml:space="preserve"> </w:t>
      </w:r>
      <w:r>
        <w:t>has a 0D structure [10</w:t>
      </w:r>
      <w:r>
        <w:t>,</w:t>
      </w:r>
      <w:r>
        <w:t>11]. However, controllable synthesis remains</w:t>
      </w:r>
      <w:r>
        <w:t xml:space="preserve"> </w:t>
      </w:r>
      <w:r>
        <w:t>an important challenge in chemistry because the resulting structures</w:t>
      </w:r>
      <w:r>
        <w:t xml:space="preserve"> </w:t>
      </w:r>
      <w:r>
        <w:t xml:space="preserve">are influenced by the ligand geometry, solvent, </w:t>
      </w:r>
      <w:proofErr w:type="gramStart"/>
      <w:r>
        <w:t>pH</w:t>
      </w:r>
      <w:proofErr w:type="gramEnd"/>
      <w:r>
        <w:t xml:space="preserve"> and reaction temperature</w:t>
      </w:r>
      <w:r>
        <w:t xml:space="preserve"> </w:t>
      </w:r>
      <w:r>
        <w:t>[12</w:t>
      </w:r>
      <w:r>
        <w:t>-</w:t>
      </w:r>
      <w:r>
        <w:t>15]. For all that, the selection of polytopic fluconazole ligand, 2-(2,4-difluorophenyl)-1,3-bis(1H-124-triazol-1-</w:t>
      </w:r>
      <w:proofErr w:type="gramStart"/>
      <w:r>
        <w:t>yl)propan</w:t>
      </w:r>
      <w:proofErr w:type="gramEnd"/>
      <w:r>
        <w:t>-2-ol is a key for the construction of unusual hybrid materials due to its</w:t>
      </w:r>
      <w:r>
        <w:t xml:space="preserve"> </w:t>
      </w:r>
      <w:r>
        <w:t>flexible backbone [16</w:t>
      </w:r>
      <w:r>
        <w:t>-</w:t>
      </w:r>
      <w:r>
        <w:t>17]. Fluconazole is an antifungal drug containing</w:t>
      </w:r>
      <w:r>
        <w:t xml:space="preserve"> </w:t>
      </w:r>
      <w:r>
        <w:t>two triazole rings and a fluorinated phenyl unit. Furthermore, the Fluconazole</w:t>
      </w:r>
      <w:r>
        <w:t xml:space="preserve"> </w:t>
      </w:r>
      <w:r>
        <w:t>ligand has several available donors/acceptors (difluoro phenyl,</w:t>
      </w:r>
      <w:r>
        <w:t xml:space="preserve"> </w:t>
      </w:r>
      <w:r>
        <w:t>triazole and hydroxyl groups) to form weak interactions (H-bonding</w:t>
      </w:r>
      <w:r>
        <w:t xml:space="preserve"> </w:t>
      </w:r>
      <w:r>
        <w:t>function and π-π interaction) to stabilize the supramolecular frameworks</w:t>
      </w:r>
      <w:r>
        <w:t xml:space="preserve"> </w:t>
      </w:r>
      <w:r>
        <w:t>[18</w:t>
      </w:r>
      <w:r>
        <w:t>,</w:t>
      </w:r>
      <w:r>
        <w:t>19]. A search in the Cambridge Structural Database (CSD version</w:t>
      </w:r>
      <w:r>
        <w:t xml:space="preserve"> </w:t>
      </w:r>
      <w:r>
        <w:t>5.40, November 2018)) showed 108 entrances relative to metal</w:t>
      </w:r>
      <w:r>
        <w:t xml:space="preserve"> </w:t>
      </w:r>
      <w:r>
        <w:t>complexes including the Fluconazole against 14 entries concerning Fluconazole</w:t>
      </w:r>
      <w:r w:rsidR="009E2788">
        <w:t xml:space="preserve"> </w:t>
      </w:r>
      <w:r>
        <w:t>molecule</w:t>
      </w:r>
      <w:r>
        <w:t xml:space="preserve"> </w:t>
      </w:r>
      <w:r>
        <w:t>directly linked to the</w:t>
      </w:r>
      <w:r w:rsidR="000B2A72">
        <w:t xml:space="preserve"> </w:t>
      </w:r>
      <w:r>
        <w:t>metal, but only the structure reported</w:t>
      </w:r>
      <w:r>
        <w:t xml:space="preserve"> </w:t>
      </w:r>
      <w:r>
        <w:t>here is the first organic-inorganic (linked by hydrogen bonds)</w:t>
      </w:r>
      <w:r>
        <w:t xml:space="preserve"> </w:t>
      </w:r>
      <w:r>
        <w:t>salt base on bismuth-fluconazole.</w:t>
      </w:r>
      <w:r>
        <w:t xml:space="preserve"> </w:t>
      </w:r>
      <w:r>
        <w:t>Herein, we describe the synthesis, molecular structure, vibrational</w:t>
      </w:r>
      <w:r>
        <w:t xml:space="preserve"> </w:t>
      </w:r>
      <w:r>
        <w:t>(infrared), optical properties, and HOMO-LUMO transitions of a zero</w:t>
      </w:r>
      <w:r>
        <w:t>-</w:t>
      </w:r>
      <w:r>
        <w:t>dimensional</w:t>
      </w:r>
      <w:r>
        <w:t xml:space="preserve"> </w:t>
      </w:r>
      <w:r>
        <w:t>bismuth-iodide-based compound: (C</w:t>
      </w:r>
      <w:r w:rsidRPr="00DC082D">
        <w:rPr>
          <w:vertAlign w:val="subscript"/>
        </w:rPr>
        <w:t>13</w:t>
      </w:r>
      <w:r>
        <w:t>H</w:t>
      </w:r>
      <w:r w:rsidRPr="00DC082D">
        <w:rPr>
          <w:vertAlign w:val="subscript"/>
        </w:rPr>
        <w:t>14</w:t>
      </w:r>
      <w:r>
        <w:t>N</w:t>
      </w:r>
      <w:r w:rsidRPr="00DC082D">
        <w:rPr>
          <w:vertAlign w:val="subscript"/>
        </w:rPr>
        <w:t>6</w:t>
      </w:r>
      <w:r>
        <w:t>F</w:t>
      </w:r>
      <w:r w:rsidRPr="00DC082D">
        <w:rPr>
          <w:vertAlign w:val="subscript"/>
        </w:rPr>
        <w:t>2</w:t>
      </w:r>
      <w:r>
        <w:t>O)</w:t>
      </w:r>
      <w:r w:rsidRPr="00DC082D">
        <w:rPr>
          <w:vertAlign w:val="subscript"/>
        </w:rPr>
        <w:t>2</w:t>
      </w:r>
      <w:r>
        <w:t>Bi</w:t>
      </w:r>
      <w:r w:rsidRPr="00DC082D">
        <w:rPr>
          <w:vertAlign w:val="subscript"/>
        </w:rPr>
        <w:t>2</w:t>
      </w:r>
      <w:r>
        <w:t>I</w:t>
      </w:r>
      <w:r w:rsidRPr="00DC082D">
        <w:rPr>
          <w:vertAlign w:val="subscript"/>
        </w:rPr>
        <w:t>10</w:t>
      </w:r>
      <w:r>
        <w:t>.</w:t>
      </w:r>
      <w:r>
        <w:t xml:space="preserve"> </w:t>
      </w:r>
      <w:r>
        <w:t>DFT and TD-DFT calculations were carried out to investigate the</w:t>
      </w:r>
      <w:r>
        <w:t xml:space="preserve"> </w:t>
      </w:r>
      <w:r>
        <w:t>electronic states,</w:t>
      </w:r>
      <w:r>
        <w:t xml:space="preserve"> </w:t>
      </w:r>
      <w:r>
        <w:t>molecular orbitals and some parameters related to the</w:t>
      </w:r>
      <w:r>
        <w:t xml:space="preserve"> </w:t>
      </w:r>
      <w:r>
        <w:t xml:space="preserve">global chemical reactivity of the presented material. The </w:t>
      </w:r>
      <w:proofErr w:type="spellStart"/>
      <w:r>
        <w:t>Hirshfeld</w:t>
      </w:r>
      <w:proofErr w:type="spellEnd"/>
      <w:r>
        <w:t xml:space="preserve"> surface</w:t>
      </w:r>
      <w:r>
        <w:t xml:space="preserve"> </w:t>
      </w:r>
      <w:r>
        <w:t>analysis has</w:t>
      </w:r>
      <w:r>
        <w:t xml:space="preserve"> </w:t>
      </w:r>
      <w:r>
        <w:t>been performed to clarify the intermolecular interactions</w:t>
      </w:r>
      <w:r>
        <w:t xml:space="preserve"> </w:t>
      </w:r>
      <w:r>
        <w:t>predictable to contribute towards an understanding of the forces</w:t>
      </w:r>
      <w:r>
        <w:t xml:space="preserve"> </w:t>
      </w:r>
      <w:r>
        <w:t>which ensure the crystal interconnection in this kind of hybrid</w:t>
      </w:r>
      <w:r>
        <w:t xml:space="preserve"> </w:t>
      </w:r>
      <w:r>
        <w:t>material</w:t>
      </w:r>
      <w:r>
        <w:t>.</w:t>
      </w:r>
    </w:p>
    <w:p w14:paraId="5274C352" w14:textId="1203660B" w:rsidR="00A9295F" w:rsidRDefault="00BE279C" w:rsidP="00DC082D">
      <w:pPr>
        <w:pStyle w:val="MTDisplayEquation"/>
        <w:jc w:val="both"/>
      </w:pPr>
      <w:r>
        <w:tab/>
      </w:r>
    </w:p>
    <w:p w14:paraId="647612E7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0C01A43" w14:textId="77777777"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8AEE885" w14:textId="7C0CA67B" w:rsidR="00DC082D" w:rsidRDefault="00DC082D" w:rsidP="001E19DB">
      <w:pPr>
        <w:pStyle w:val="MTDisplayEquation"/>
        <w:jc w:val="both"/>
      </w:pPr>
      <w:r>
        <w:t xml:space="preserve">The synthesis and characterization of a lead-free perovskite-type material, </w:t>
      </w:r>
      <w:r w:rsidR="00242C97">
        <w:t>(C</w:t>
      </w:r>
      <w:r w:rsidR="00242C97" w:rsidRPr="00DC082D">
        <w:rPr>
          <w:vertAlign w:val="subscript"/>
        </w:rPr>
        <w:t>13</w:t>
      </w:r>
      <w:r w:rsidR="00242C97">
        <w:t>H</w:t>
      </w:r>
      <w:r w:rsidR="00242C97" w:rsidRPr="00DC082D">
        <w:rPr>
          <w:vertAlign w:val="subscript"/>
        </w:rPr>
        <w:t>14</w:t>
      </w:r>
      <w:r w:rsidR="00242C97">
        <w:t>N</w:t>
      </w:r>
      <w:r w:rsidR="00242C97" w:rsidRPr="00DC082D">
        <w:rPr>
          <w:vertAlign w:val="subscript"/>
        </w:rPr>
        <w:t>6</w:t>
      </w:r>
      <w:r w:rsidR="00242C97">
        <w:t>F</w:t>
      </w:r>
      <w:r w:rsidR="00242C97" w:rsidRPr="00DC082D">
        <w:rPr>
          <w:vertAlign w:val="subscript"/>
        </w:rPr>
        <w:t>2</w:t>
      </w:r>
      <w:r w:rsidR="00242C97">
        <w:t>O)</w:t>
      </w:r>
      <w:r w:rsidR="00242C97" w:rsidRPr="00DC082D">
        <w:rPr>
          <w:vertAlign w:val="subscript"/>
        </w:rPr>
        <w:t>2</w:t>
      </w:r>
      <w:r w:rsidR="00242C97">
        <w:t>Bi</w:t>
      </w:r>
      <w:r w:rsidR="00242C97" w:rsidRPr="00DC082D">
        <w:rPr>
          <w:vertAlign w:val="subscript"/>
        </w:rPr>
        <w:t>2</w:t>
      </w:r>
      <w:r w:rsidR="00242C97">
        <w:t>I</w:t>
      </w:r>
      <w:r w:rsidR="00242C97" w:rsidRPr="00DC082D">
        <w:rPr>
          <w:vertAlign w:val="subscript"/>
        </w:rPr>
        <w:t>10</w:t>
      </w:r>
      <w:r w:rsidR="00242C97">
        <w:rPr>
          <w:vertAlign w:val="subscript"/>
        </w:rPr>
        <w:t xml:space="preserve"> </w:t>
      </w:r>
      <w:r>
        <w:t>is reported. It exhibits a zero-dimensional (0D) Bi</w:t>
      </w:r>
      <w:r w:rsidRPr="00242C97">
        <w:rPr>
          <w:vertAlign w:val="subscript"/>
        </w:rPr>
        <w:t>2</w:t>
      </w:r>
      <w:r>
        <w:t>I</w:t>
      </w:r>
      <w:r w:rsidRPr="00242C97">
        <w:rPr>
          <w:vertAlign w:val="subscript"/>
        </w:rPr>
        <w:t>10</w:t>
      </w:r>
      <w:r w:rsidRPr="00242C97">
        <w:rPr>
          <w:vertAlign w:val="superscript"/>
        </w:rPr>
        <w:t>4</w:t>
      </w:r>
      <w:r w:rsidR="00242C97">
        <w:t>-</w:t>
      </w:r>
      <w:r>
        <w:t xml:space="preserve"> octahedral unit, surrounded by a flexible tripodal antifungal ligand</w:t>
      </w:r>
      <w:r w:rsidR="001E19DB">
        <w:t xml:space="preserve"> </w:t>
      </w:r>
      <w:r>
        <w:t>(H2Fluconazole)</w:t>
      </w:r>
      <w:r w:rsidRPr="00242C97">
        <w:rPr>
          <w:vertAlign w:val="superscript"/>
        </w:rPr>
        <w:t>2+</w:t>
      </w:r>
      <w:r>
        <w:t xml:space="preserve">. The several intermolecular interactions of the independent cation and the bismuth iodide octahedra were tested via the </w:t>
      </w:r>
      <w:proofErr w:type="spellStart"/>
      <w:r>
        <w:t>Hirshfeld</w:t>
      </w:r>
      <w:proofErr w:type="spellEnd"/>
      <w:r>
        <w:t xml:space="preserve"> surface analysis. The detailed interpretation of the vibrational modes was</w:t>
      </w:r>
    </w:p>
    <w:p w14:paraId="591B0B49" w14:textId="2AD037B3" w:rsidR="00DC082D" w:rsidRDefault="00DC082D" w:rsidP="00DC082D">
      <w:pPr>
        <w:pStyle w:val="MTDisplayEquation"/>
        <w:jc w:val="both"/>
      </w:pPr>
      <w:r>
        <w:t>carried out. The band gap (</w:t>
      </w:r>
      <w:proofErr w:type="spellStart"/>
      <w:r>
        <w:t>Eg</w:t>
      </w:r>
      <w:proofErr w:type="spellEnd"/>
      <w:r>
        <w:t>) of 2.10 eV agrees with the theoretical values. Upon photoexcitation, the crystals exhibit a broadband green emission peaked at 534 nm, which originates from electronic transitions within the inorganic cluster [Bi</w:t>
      </w:r>
      <w:r w:rsidRPr="001E19DB">
        <w:rPr>
          <w:vertAlign w:val="subscript"/>
        </w:rPr>
        <w:t>2</w:t>
      </w:r>
      <w:r>
        <w:t>I</w:t>
      </w:r>
      <w:r w:rsidRPr="001E19DB">
        <w:rPr>
          <w:vertAlign w:val="subscript"/>
        </w:rPr>
        <w:t>10</w:t>
      </w:r>
      <w:r>
        <w:t>]</w:t>
      </w:r>
      <w:r w:rsidRPr="001E19DB">
        <w:rPr>
          <w:vertAlign w:val="superscript"/>
        </w:rPr>
        <w:t>4</w:t>
      </w:r>
      <w:r w:rsidR="001E19DB">
        <w:rPr>
          <w:vertAlign w:val="superscript"/>
        </w:rPr>
        <w:t>-</w:t>
      </w:r>
      <w:r>
        <w:t>. The theoretical calculations were carried out using DFT and TD-DFT methods to appraise the molecular geometry, vibrational spectra, electronic absorption spectra, frontier molecular orbitals (FOMs) and global reactivity descriptors. Calculations reveal that the energy gap (</w:t>
      </w:r>
      <w:proofErr w:type="spellStart"/>
      <w:r>
        <w:t>Eg</w:t>
      </w:r>
      <w:proofErr w:type="spellEnd"/>
      <w:r>
        <w:t>) and other chemical reactivity descriptors are primarily linked to the inorganic anion and the triazolium</w:t>
      </w:r>
      <w:r w:rsidR="001E19DB">
        <w:t xml:space="preserve"> </w:t>
      </w:r>
      <w:r>
        <w:t>rings (A and B) of the organic cation reflecting their importance in the activity and the antioxidant ability of the molecule</w:t>
      </w:r>
      <w:r>
        <w:t xml:space="preserve"> </w:t>
      </w:r>
    </w:p>
    <w:p w14:paraId="43916A71" w14:textId="77777777" w:rsidR="006F547E" w:rsidRPr="006F547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CAD46B2" w14:textId="0D22AE23" w:rsidR="00F9475E" w:rsidRPr="004A7EA4" w:rsidRDefault="001E19DB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E19DB"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6B89477C" wp14:editId="558684DF">
            <wp:extent cx="2589919" cy="2075133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00" cy="20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 w:rsidRPr="001E19DB">
        <w:rPr>
          <w:noProof/>
          <w:color w:val="000000"/>
          <w:sz w:val="20"/>
          <w:szCs w:val="20"/>
        </w:rPr>
        <w:drawing>
          <wp:inline distT="0" distB="0" distL="0" distR="0" wp14:anchorId="5BEB1AD0" wp14:editId="145A3FBD">
            <wp:extent cx="2312515" cy="1781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1" cy="17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E5BE" w14:textId="30E4B335" w:rsidR="00365D1F" w:rsidRDefault="001E19DB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B19D" wp14:editId="54FDCE38">
                <wp:simplePos x="0" y="0"/>
                <wp:positionH relativeFrom="column">
                  <wp:posOffset>232652</wp:posOffset>
                </wp:positionH>
                <wp:positionV relativeFrom="paragraph">
                  <wp:posOffset>9731</wp:posOffset>
                </wp:positionV>
                <wp:extent cx="2514600" cy="340995"/>
                <wp:effectExtent l="11430" t="7620" r="7620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92F8" w14:textId="77777777" w:rsidR="001E19DB" w:rsidRPr="001E19DB" w:rsidRDefault="006F547E" w:rsidP="001E19DB">
                            <w:pPr>
                              <w:pStyle w:val="Caption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9DB" w:rsidRPr="001E19DB">
                              <w:rPr>
                                <w:b w:val="0"/>
                                <w:sz w:val="16"/>
                                <w:szCs w:val="16"/>
                              </w:rPr>
                              <w:t>An ORTEP plot of the molecular entities of (H2Fluconazole)2Bi2I10, showing the</w:t>
                            </w:r>
                          </w:p>
                          <w:p w14:paraId="3AD91EF1" w14:textId="77777777" w:rsidR="001E19DB" w:rsidRPr="001E19DB" w:rsidRDefault="001E19DB" w:rsidP="001E19DB">
                            <w:pPr>
                              <w:pStyle w:val="Caption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E19DB">
                              <w:rPr>
                                <w:b w:val="0"/>
                                <w:sz w:val="16"/>
                                <w:szCs w:val="16"/>
                              </w:rPr>
                              <w:t>atom numbering scheme. Anisotropic displacement parameters are shown at the 50%</w:t>
                            </w:r>
                          </w:p>
                          <w:p w14:paraId="494808A5" w14:textId="3684DE24" w:rsidR="006F547E" w:rsidRDefault="001E19DB" w:rsidP="001E19DB">
                            <w:pPr>
                              <w:pStyle w:val="Caption"/>
                              <w:jc w:val="center"/>
                            </w:pPr>
                            <w:r w:rsidRPr="001E19DB">
                              <w:rPr>
                                <w:b w:val="0"/>
                                <w:sz w:val="16"/>
                                <w:szCs w:val="16"/>
                              </w:rPr>
                              <w:t>probability level. Symmetry code: i: 1-x, 1-y, 2-z.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B1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.3pt;margin-top:.7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PIKAIAAFEEAAAOAAAAZHJzL2Uyb0RvYy54bWysVM1u2zAMvg/YOwi6L3bcpGuMOEWXLsOA&#10;7gdo9wCyLMfCJFGTlNjZ04+S09TYLsMwHwRSpD6SH0mvbwetyFE4L8FUdD7LKRGGQyPNvqLfnnZv&#10;bijxgZmGKTCioifh6e3m9at1b0tRQAeqEY4giPFlbyvahWDLLPO8E5r5GVhh0NiC0yyg6vZZ41iP&#10;6FplRZ5fZz24xjrgwnu8vR+NdJPw21bw8KVtvQhEVRRzC+l06azjmW3WrNw7ZjvJz2mwf8hCM2kw&#10;6AXqngVGDk7+AaUld+ChDTMOOoO2lVykGrCaef5bNY8dsyLVguR4e6HJ/z9Y/vn41RHZYO8oMUxj&#10;i57EEMg7GEhxFenprS/R69GiXxjwPrrGUr19AP7dEwPbjpm9uHMO+k6wBtObx5fZ5OmI4yNI3X+C&#10;BuOwQ4AENLROR0BkgyA6tul0aU3MheNlsZwvrnM0cbRdLfLVaplCsPL5tXU+fBCgSRQq6rD1CZ0d&#10;H3yI2bDy2SVlD0o2O6lUUty+3ipHjgzHZJe+M7qfuilD+oqulsVyJGBq838HoWXAeVdSV/Qmj1+M&#10;w8pI23vTJDkwqUYZU1bmzGOkbiQxDPWAjpHcGpoTMupgnGvcQxQ6cD8p6XGmK+p/HJgTlKiPBruy&#10;mi8WcQmSsli+LVBxU0s9tTDDEaqigZJR3IZxcQ7WyX2HkcY5MHCHnWxlIvklq3PeOLeJ+/OOxcWY&#10;6snr5U+w+QUAAP//AwBQSwMEFAAGAAgAAAAhAFSgOiDbAAAABwEAAA8AAABkcnMvZG93bnJldi54&#10;bWxMjs1OwzAQhO9IvIO1SFwQdXBJVKVxqqoCcW7hws2Nt0lEvE5it0l5epYTHOdHM1+xmV0nLjiG&#10;1pOGp0UCAqnytqVaw8f76+MKRIiGrOk8oYYrBtiUtzeFya2faI+XQ6wFj1DIjYYmxj6XMlQNOhMW&#10;vkfi7ORHZyLLsZZ2NBOPu06qJMmkMy3xQ2N63DVYfR3OToOfXq7O45Coh89v97bbDvuTGrS+v5u3&#10;axAR5/hXhl98RoeSmY7+TDaITsMyy7jJfgqC4+elYn3UkKYKZFnI//zlDwAAAP//AwBQSwECLQAU&#10;AAYACAAAACEAtoM4kv4AAADhAQAAEwAAAAAAAAAAAAAAAAAAAAAAW0NvbnRlbnRfVHlwZXNdLnht&#10;bFBLAQItABQABgAIAAAAIQA4/SH/1gAAAJQBAAALAAAAAAAAAAAAAAAAAC8BAABfcmVscy8ucmVs&#10;c1BLAQItABQABgAIAAAAIQCfasPIKAIAAFEEAAAOAAAAAAAAAAAAAAAAAC4CAABkcnMvZTJvRG9j&#10;LnhtbFBLAQItABQABgAIAAAAIQBUoDog2wAAAAcBAAAPAAAAAAAAAAAAAAAAAIIEAABkcnMvZG93&#10;bnJldi54bWxQSwUGAAAAAAQABADzAAAAigUAAAAA&#10;" strokecolor="white">
                <v:textbox>
                  <w:txbxContent>
                    <w:p w14:paraId="487E92F8" w14:textId="77777777" w:rsidR="001E19DB" w:rsidRPr="001E19DB" w:rsidRDefault="006F547E" w:rsidP="001E19DB">
                      <w:pPr>
                        <w:pStyle w:val="Caption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1E19DB" w:rsidRPr="001E19DB">
                        <w:rPr>
                          <w:b w:val="0"/>
                          <w:sz w:val="16"/>
                          <w:szCs w:val="16"/>
                        </w:rPr>
                        <w:t>An ORTEP plot of the molecular entities of (H2Fluconazole)2Bi2I10, showing the</w:t>
                      </w:r>
                    </w:p>
                    <w:p w14:paraId="3AD91EF1" w14:textId="77777777" w:rsidR="001E19DB" w:rsidRPr="001E19DB" w:rsidRDefault="001E19DB" w:rsidP="001E19DB">
                      <w:pPr>
                        <w:pStyle w:val="Caption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1E19DB">
                        <w:rPr>
                          <w:b w:val="0"/>
                          <w:sz w:val="16"/>
                          <w:szCs w:val="16"/>
                        </w:rPr>
                        <w:t>atom numbering scheme. Anisotropic displacement parameters are shown at the 50%</w:t>
                      </w:r>
                    </w:p>
                    <w:p w14:paraId="494808A5" w14:textId="3684DE24" w:rsidR="006F547E" w:rsidRDefault="001E19DB" w:rsidP="001E19DB">
                      <w:pPr>
                        <w:pStyle w:val="Caption"/>
                        <w:jc w:val="center"/>
                      </w:pPr>
                      <w:r w:rsidRPr="001E19DB">
                        <w:rPr>
                          <w:b w:val="0"/>
                          <w:sz w:val="16"/>
                          <w:szCs w:val="16"/>
                        </w:rPr>
                        <w:t>probability level. Symmetry code: i: 1-x, 1-y, 2-z.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0143A" wp14:editId="08646EB7">
                <wp:simplePos x="0" y="0"/>
                <wp:positionH relativeFrom="column">
                  <wp:posOffset>3682486</wp:posOffset>
                </wp:positionH>
                <wp:positionV relativeFrom="paragraph">
                  <wp:posOffset>9731</wp:posOffset>
                </wp:positionV>
                <wp:extent cx="1828800" cy="340995"/>
                <wp:effectExtent l="9525" t="7620" r="9525" b="133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A4E3" w14:textId="3EE4954B" w:rsidR="0091651E" w:rsidRPr="00E370F4" w:rsidRDefault="0091651E" w:rsidP="001E19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62A5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9DB" w:rsidRPr="001E19DB">
                              <w:rPr>
                                <w:sz w:val="16"/>
                                <w:szCs w:val="16"/>
                              </w:rPr>
                              <w:t>Room temperature photoluminescence spectrum upon excitation wavelength 400 nm of (H2Fluconazole)2Bi2I10 and the photoluminescence spectrum of fluconazole drug.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143A" id="Text Box 19" o:spid="_x0000_s1027" type="#_x0000_t202" style="position:absolute;margin-left:289.95pt;margin-top:.75pt;width:2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cMKAIAAFg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lBimMYW&#10;3YsxkA8wkvk60jNYX6LXnUW/MOI9tjmV6u0t8J+eGNj1zHTi2jkYesEaTG8eX2YXTyccH0Hq4Qs0&#10;GIcdAiSgsXU6codsEETHNj2cWxNz4THkqlitcjRxtL1d5Ov1MoVg5dNr63z4JECTKFTUYesTOjve&#10;+hCzYeWTSwzmQclmL5VKiuvqnXLkyHBM9uk7of/hpgwZKrpeFsuJgBdAaBlw3pXUFcVy8ItxWBlp&#10;+2iaJAcm1SRjysqceIzUTSSGsR5TxxLJkeMamgck1sE03riOKPTgflMy4GhX1P86MCcoUZ8NNmc9&#10;XyziLiRlsXxfoOIuLfWlhRmOUBUNlEziLkz7c7BOdj1GmsbBwDU2tJWJ6+esTunj+KYWnFYt7sel&#10;nryefwjbRwAAAP//AwBQSwMEFAAGAAgAAAAhAHYKTCLcAAAACAEAAA8AAABkcnMvZG93bnJldi54&#10;bWxMj8tuwjAQRfeV+AdrkLqpikOk8AhxEEJUXUO76c7EQxIRj5PYkNCv73TVLq/O1Z0z2Xa0jbhj&#10;72tHCuazCARS4UxNpYLPj7fXFQgfNBndOEIFD/SwzSdPmU6NG+iI91MoBY+QT7WCKoQ2ldIXFVrt&#10;Z65FYnZxvdWBY19K0+uBx20j4yhaSKtr4guVbnFfYXE93awCNxwe1mEXxS9f3/Z9v+uOl7hT6nk6&#10;7jYgAo7hrwy/+qwOOTud3Y2MF42CZLlec5VBAoL5arHkfGaQxCDzTP5/IP8BAAD//wMAUEsBAi0A&#10;FAAGAAgAAAAhALaDOJL+AAAA4QEAABMAAAAAAAAAAAAAAAAAAAAAAFtDb250ZW50X1R5cGVzXS54&#10;bWxQSwECLQAUAAYACAAAACEAOP0h/9YAAACUAQAACwAAAAAAAAAAAAAAAAAvAQAAX3JlbHMvLnJl&#10;bHNQSwECLQAUAAYACAAAACEAZ9aXDCgCAABYBAAADgAAAAAAAAAAAAAAAAAuAgAAZHJzL2Uyb0Rv&#10;Yy54bWxQSwECLQAUAAYACAAAACEAdgpMItwAAAAIAQAADwAAAAAAAAAAAAAAAACCBAAAZHJzL2Rv&#10;d25yZXYueG1sUEsFBgAAAAAEAAQA8wAAAIsFAAAAAA==&#10;" strokecolor="white">
                <v:textbox>
                  <w:txbxContent>
                    <w:p w14:paraId="24AEA4E3" w14:textId="3EE4954B" w:rsidR="0091651E" w:rsidRPr="00E370F4" w:rsidRDefault="0091651E" w:rsidP="001E19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Fig. </w:t>
                      </w:r>
                      <w:r w:rsidR="00214CB1">
                        <w:rPr>
                          <w:sz w:val="16"/>
                          <w:szCs w:val="16"/>
                        </w:rPr>
                        <w:t>2</w:t>
                      </w:r>
                      <w:r w:rsidR="00362A56">
                        <w:rPr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E19DB" w:rsidRPr="001E19DB">
                        <w:rPr>
                          <w:sz w:val="16"/>
                          <w:szCs w:val="16"/>
                        </w:rPr>
                        <w:t>Room temperature photoluminescence spectrum upon excitation wavelength 400 nm of (H2Fluconazole)2Bi2I10 and the photoluminescence spectrum of fluconazole drug.</w:t>
                      </w:r>
                    </w:p>
                  </w:txbxContent>
                </v:textbox>
              </v:shape>
            </w:pict>
          </mc:Fallback>
        </mc:AlternateContent>
      </w:r>
    </w:p>
    <w:p w14:paraId="1EE38404" w14:textId="77777777"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94C46B3" w14:textId="77777777"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41122D" w14:textId="77777777"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631753" w14:textId="77777777"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11828FDD" w14:textId="77777777"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345577" w14:textId="6BA0AA57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>[1] C.Y. Yue, X.W. Lei, X.X. Lu, Y. Li, J.C. Wei, W. Wang, Y.D. Yin, N. Wang, Comparison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studies of hybrid lead halide [MPb2X7]2- (M = Cu, Ag; X = Br, I) chains: band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structures and visible light driven photocatalytic properties, Dalton Trans. 46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(2017) 9235–9244, https://doi.org/10.1039/c7dt00820a.</w:t>
      </w:r>
    </w:p>
    <w:p w14:paraId="6E1BE450" w14:textId="0DECA2BE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>[2] J.J. Shen, X.X. Li, T.L. Yu, F. Wang, P.F. Hao, Y.L. Fu, Ultrasensitive photochromic</w:t>
      </w:r>
      <w:r>
        <w:rPr>
          <w:color w:val="000000"/>
          <w:sz w:val="16"/>
          <w:szCs w:val="16"/>
        </w:rPr>
        <w:t xml:space="preserve"> </w:t>
      </w:r>
      <w:proofErr w:type="spellStart"/>
      <w:r w:rsidRPr="005B625E">
        <w:rPr>
          <w:color w:val="000000"/>
          <w:sz w:val="16"/>
          <w:szCs w:val="16"/>
        </w:rPr>
        <w:t>iodocuprate</w:t>
      </w:r>
      <w:proofErr w:type="spellEnd"/>
      <w:r w:rsidRPr="005B625E">
        <w:rPr>
          <w:color w:val="000000"/>
          <w:sz w:val="16"/>
          <w:szCs w:val="16"/>
        </w:rPr>
        <w:t xml:space="preserve">(I) hybrid, </w:t>
      </w:r>
      <w:proofErr w:type="spellStart"/>
      <w:r w:rsidRPr="005B625E">
        <w:rPr>
          <w:color w:val="000000"/>
          <w:sz w:val="16"/>
          <w:szCs w:val="16"/>
        </w:rPr>
        <w:t>Inorg</w:t>
      </w:r>
      <w:proofErr w:type="spellEnd"/>
      <w:r w:rsidRPr="005B625E">
        <w:rPr>
          <w:color w:val="000000"/>
          <w:sz w:val="16"/>
          <w:szCs w:val="16"/>
        </w:rPr>
        <w:t>. Chem. 55 (2016) 8271–8273https://doi.org/10.1021/</w:t>
      </w:r>
      <w:r>
        <w:rPr>
          <w:color w:val="000000"/>
          <w:sz w:val="16"/>
          <w:szCs w:val="16"/>
        </w:rPr>
        <w:t xml:space="preserve"> </w:t>
      </w:r>
      <w:proofErr w:type="gramStart"/>
      <w:r w:rsidRPr="005B625E">
        <w:rPr>
          <w:color w:val="000000"/>
          <w:sz w:val="16"/>
          <w:szCs w:val="16"/>
        </w:rPr>
        <w:t>acs.inorgchem</w:t>
      </w:r>
      <w:proofErr w:type="gramEnd"/>
      <w:r w:rsidRPr="005B625E">
        <w:rPr>
          <w:color w:val="000000"/>
          <w:sz w:val="16"/>
          <w:szCs w:val="16"/>
        </w:rPr>
        <w:t>.6b01599.</w:t>
      </w:r>
    </w:p>
    <w:p w14:paraId="221957DB" w14:textId="36F19315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>[3] S.P. Singh, P. Nagarjuna, Organometal halide perovskites as useful materials in sensitized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solar cells, Dalton Trans. 43 (2014) 5247–5251, </w:t>
      </w:r>
      <w:hyperlink r:id="rId6" w:history="1">
        <w:r w:rsidRPr="00B92435">
          <w:rPr>
            <w:rStyle w:val="Hyperlink"/>
            <w:sz w:val="16"/>
            <w:szCs w:val="16"/>
          </w:rPr>
          <w:t>https://doi.org/10.1039/</w:t>
        </w:r>
      </w:hyperlink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C3DT53503G.</w:t>
      </w:r>
    </w:p>
    <w:p w14:paraId="3BD97F6D" w14:textId="0D219861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[4] V.Y. </w:t>
      </w:r>
      <w:proofErr w:type="spellStart"/>
      <w:r w:rsidRPr="005B625E">
        <w:rPr>
          <w:color w:val="000000"/>
          <w:sz w:val="16"/>
          <w:szCs w:val="16"/>
        </w:rPr>
        <w:t>Kotov</w:t>
      </w:r>
      <w:proofErr w:type="spellEnd"/>
      <w:r w:rsidRPr="005B625E">
        <w:rPr>
          <w:color w:val="000000"/>
          <w:sz w:val="16"/>
          <w:szCs w:val="16"/>
        </w:rPr>
        <w:t xml:space="preserve">, A.B. </w:t>
      </w:r>
      <w:proofErr w:type="spellStart"/>
      <w:r w:rsidRPr="005B625E">
        <w:rPr>
          <w:color w:val="000000"/>
          <w:sz w:val="16"/>
          <w:szCs w:val="16"/>
        </w:rPr>
        <w:t>Ilyukhin</w:t>
      </w:r>
      <w:proofErr w:type="spellEnd"/>
      <w:r w:rsidRPr="005B625E">
        <w:rPr>
          <w:color w:val="000000"/>
          <w:sz w:val="16"/>
          <w:szCs w:val="16"/>
        </w:rPr>
        <w:t xml:space="preserve">, A.E. </w:t>
      </w:r>
      <w:proofErr w:type="spellStart"/>
      <w:r w:rsidRPr="005B625E">
        <w:rPr>
          <w:color w:val="000000"/>
          <w:sz w:val="16"/>
          <w:szCs w:val="16"/>
        </w:rPr>
        <w:t>Baranchikov</w:t>
      </w:r>
      <w:proofErr w:type="spellEnd"/>
      <w:r w:rsidRPr="005B625E">
        <w:rPr>
          <w:color w:val="000000"/>
          <w:sz w:val="16"/>
          <w:szCs w:val="16"/>
        </w:rPr>
        <w:t xml:space="preserve">, R.I. </w:t>
      </w:r>
      <w:proofErr w:type="spellStart"/>
      <w:r w:rsidRPr="005B625E">
        <w:rPr>
          <w:color w:val="000000"/>
          <w:sz w:val="16"/>
          <w:szCs w:val="16"/>
        </w:rPr>
        <w:t>Ishmetova</w:t>
      </w:r>
      <w:proofErr w:type="spellEnd"/>
      <w:r w:rsidRPr="005B625E">
        <w:rPr>
          <w:color w:val="000000"/>
          <w:sz w:val="16"/>
          <w:szCs w:val="16"/>
        </w:rPr>
        <w:t xml:space="preserve">, G.L. </w:t>
      </w:r>
      <w:proofErr w:type="spellStart"/>
      <w:r w:rsidRPr="005B625E">
        <w:rPr>
          <w:color w:val="000000"/>
          <w:sz w:val="16"/>
          <w:szCs w:val="16"/>
        </w:rPr>
        <w:t>Rusinov</w:t>
      </w:r>
      <w:proofErr w:type="spellEnd"/>
      <w:r w:rsidRPr="005B625E">
        <w:rPr>
          <w:color w:val="000000"/>
          <w:sz w:val="16"/>
          <w:szCs w:val="16"/>
        </w:rPr>
        <w:t>, S.A.</w:t>
      </w:r>
      <w:r>
        <w:rPr>
          <w:color w:val="000000"/>
          <w:sz w:val="16"/>
          <w:szCs w:val="16"/>
        </w:rPr>
        <w:t xml:space="preserve"> </w:t>
      </w:r>
      <w:proofErr w:type="spellStart"/>
      <w:r w:rsidRPr="005B625E">
        <w:rPr>
          <w:color w:val="000000"/>
          <w:sz w:val="16"/>
          <w:szCs w:val="16"/>
        </w:rPr>
        <w:t>Kozyukhin</w:t>
      </w:r>
      <w:proofErr w:type="spellEnd"/>
      <w:r w:rsidRPr="005B625E">
        <w:rPr>
          <w:color w:val="000000"/>
          <w:sz w:val="16"/>
          <w:szCs w:val="16"/>
        </w:rPr>
        <w:t>, Synthesis, crystal structure and optical properties of 1,1′-(</w:t>
      </w:r>
      <w:proofErr w:type="gramStart"/>
      <w:r w:rsidRPr="005B625E">
        <w:rPr>
          <w:color w:val="000000"/>
          <w:sz w:val="16"/>
          <w:szCs w:val="16"/>
        </w:rPr>
        <w:t>1,nalkanediyl</w:t>
      </w:r>
      <w:proofErr w:type="gramEnd"/>
      <w:r w:rsidRPr="005B625E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bis(3-methylimidazolium) </w:t>
      </w:r>
      <w:proofErr w:type="spellStart"/>
      <w:r w:rsidRPr="005B625E">
        <w:rPr>
          <w:color w:val="000000"/>
          <w:sz w:val="16"/>
          <w:szCs w:val="16"/>
        </w:rPr>
        <w:t>halobismuthates</w:t>
      </w:r>
      <w:proofErr w:type="spellEnd"/>
      <w:r w:rsidRPr="005B625E">
        <w:rPr>
          <w:color w:val="000000"/>
          <w:sz w:val="16"/>
          <w:szCs w:val="16"/>
        </w:rPr>
        <w:t>, J. Mol. Struct. 1151 (2018)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186–190, https://doi.org/10.1016/j.molstruc.2017.09.040.</w:t>
      </w:r>
    </w:p>
    <w:p w14:paraId="0799BEF1" w14:textId="394F3D9E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[5] M. </w:t>
      </w:r>
      <w:proofErr w:type="spellStart"/>
      <w:r w:rsidRPr="005B625E">
        <w:rPr>
          <w:color w:val="000000"/>
          <w:sz w:val="16"/>
          <w:szCs w:val="16"/>
        </w:rPr>
        <w:t>Essid</w:t>
      </w:r>
      <w:proofErr w:type="spellEnd"/>
      <w:r w:rsidRPr="005B625E">
        <w:rPr>
          <w:color w:val="000000"/>
          <w:sz w:val="16"/>
          <w:szCs w:val="16"/>
        </w:rPr>
        <w:t xml:space="preserve">, Z. </w:t>
      </w:r>
      <w:proofErr w:type="spellStart"/>
      <w:r w:rsidRPr="005B625E">
        <w:rPr>
          <w:color w:val="000000"/>
          <w:sz w:val="16"/>
          <w:szCs w:val="16"/>
        </w:rPr>
        <w:t>Aloui</w:t>
      </w:r>
      <w:proofErr w:type="spellEnd"/>
      <w:r w:rsidRPr="005B625E">
        <w:rPr>
          <w:color w:val="000000"/>
          <w:sz w:val="16"/>
          <w:szCs w:val="16"/>
        </w:rPr>
        <w:t xml:space="preserve">, V. Ferretti, S. Abid, F. Lefebvre, M. </w:t>
      </w:r>
      <w:proofErr w:type="spellStart"/>
      <w:r w:rsidRPr="005B625E">
        <w:rPr>
          <w:color w:val="000000"/>
          <w:sz w:val="16"/>
          <w:szCs w:val="16"/>
        </w:rPr>
        <w:t>Rzaigui</w:t>
      </w:r>
      <w:proofErr w:type="spellEnd"/>
      <w:r w:rsidRPr="005B625E">
        <w:rPr>
          <w:color w:val="000000"/>
          <w:sz w:val="16"/>
          <w:szCs w:val="16"/>
        </w:rPr>
        <w:t>, C. Ben Nasr, Crystal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structure, </w:t>
      </w:r>
      <w:proofErr w:type="spellStart"/>
      <w:r w:rsidRPr="005B625E">
        <w:rPr>
          <w:color w:val="000000"/>
          <w:sz w:val="16"/>
          <w:szCs w:val="16"/>
        </w:rPr>
        <w:t>Hirshfeld</w:t>
      </w:r>
      <w:proofErr w:type="spellEnd"/>
      <w:r w:rsidRPr="005B625E">
        <w:rPr>
          <w:color w:val="000000"/>
          <w:sz w:val="16"/>
          <w:szCs w:val="16"/>
        </w:rPr>
        <w:t xml:space="preserve"> surface and spectroscopic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studies of the </w:t>
      </w:r>
      <w:proofErr w:type="spellStart"/>
      <w:r w:rsidRPr="005B625E">
        <w:rPr>
          <w:color w:val="000000"/>
          <w:sz w:val="16"/>
          <w:szCs w:val="16"/>
        </w:rPr>
        <w:t>noncentrosymmetric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 w:rsidRPr="005B625E">
        <w:rPr>
          <w:color w:val="000000"/>
          <w:sz w:val="16"/>
          <w:szCs w:val="16"/>
        </w:rPr>
        <w:t>Bi(</w:t>
      </w:r>
      <w:proofErr w:type="gramEnd"/>
      <w:r w:rsidRPr="005B625E">
        <w:rPr>
          <w:color w:val="000000"/>
          <w:sz w:val="16"/>
          <w:szCs w:val="16"/>
        </w:rPr>
        <w:t xml:space="preserve">III) halide complex: [C8H12N]3BiCl6, </w:t>
      </w:r>
      <w:proofErr w:type="spellStart"/>
      <w:r w:rsidRPr="005B625E">
        <w:rPr>
          <w:color w:val="000000"/>
          <w:sz w:val="16"/>
          <w:szCs w:val="16"/>
        </w:rPr>
        <w:t>Inorg</w:t>
      </w:r>
      <w:proofErr w:type="spellEnd"/>
      <w:r w:rsidRPr="005B625E">
        <w:rPr>
          <w:color w:val="000000"/>
          <w:sz w:val="16"/>
          <w:szCs w:val="16"/>
        </w:rPr>
        <w:t xml:space="preserve">. </w:t>
      </w:r>
      <w:proofErr w:type="spellStart"/>
      <w:r w:rsidRPr="005B625E">
        <w:rPr>
          <w:color w:val="000000"/>
          <w:sz w:val="16"/>
          <w:szCs w:val="16"/>
        </w:rPr>
        <w:t>Chim</w:t>
      </w:r>
      <w:proofErr w:type="spellEnd"/>
      <w:r w:rsidRPr="005B625E">
        <w:rPr>
          <w:color w:val="000000"/>
          <w:sz w:val="16"/>
          <w:szCs w:val="16"/>
        </w:rPr>
        <w:t>. Acta 457 (2017) 122–129,</w:t>
      </w:r>
    </w:p>
    <w:p w14:paraId="303EE663" w14:textId="77777777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>https://doi.org/10.1016/j.ica.2016.12.012.</w:t>
      </w:r>
    </w:p>
    <w:p w14:paraId="12462075" w14:textId="7D59DE51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[6] S.A. Adonin, M.N. </w:t>
      </w:r>
      <w:proofErr w:type="spellStart"/>
      <w:r w:rsidRPr="005B625E">
        <w:rPr>
          <w:color w:val="000000"/>
          <w:sz w:val="16"/>
          <w:szCs w:val="16"/>
        </w:rPr>
        <w:t>Sokolova</w:t>
      </w:r>
      <w:proofErr w:type="spellEnd"/>
      <w:r w:rsidRPr="005B625E">
        <w:rPr>
          <w:color w:val="000000"/>
          <w:sz w:val="16"/>
          <w:szCs w:val="16"/>
        </w:rPr>
        <w:t xml:space="preserve">, V.P. </w:t>
      </w:r>
      <w:proofErr w:type="spellStart"/>
      <w:r w:rsidRPr="005B625E">
        <w:rPr>
          <w:color w:val="000000"/>
          <w:sz w:val="16"/>
          <w:szCs w:val="16"/>
        </w:rPr>
        <w:t>Fedina</w:t>
      </w:r>
      <w:proofErr w:type="spellEnd"/>
      <w:r w:rsidRPr="005B625E">
        <w:rPr>
          <w:color w:val="000000"/>
          <w:sz w:val="16"/>
          <w:szCs w:val="16"/>
        </w:rPr>
        <w:t>, Polynuclear halide complexes of Bi (III):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from structural diversity to the new properties,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Coord. Chem. Rev. 312 (2016)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1–21, https://doi.org/10.1016/j.ccr.2015.10.010.</w:t>
      </w:r>
    </w:p>
    <w:p w14:paraId="3218AC02" w14:textId="427A1C76" w:rsid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[7] S.A. Adonin, M.E. </w:t>
      </w:r>
      <w:proofErr w:type="spellStart"/>
      <w:r w:rsidRPr="005B625E">
        <w:rPr>
          <w:color w:val="000000"/>
          <w:sz w:val="16"/>
          <w:szCs w:val="16"/>
        </w:rPr>
        <w:t>Rakhmanova</w:t>
      </w:r>
      <w:proofErr w:type="spellEnd"/>
      <w:r w:rsidRPr="005B625E">
        <w:rPr>
          <w:color w:val="000000"/>
          <w:sz w:val="16"/>
          <w:szCs w:val="16"/>
        </w:rPr>
        <w:t xml:space="preserve">, D.G. </w:t>
      </w:r>
      <w:proofErr w:type="spellStart"/>
      <w:r w:rsidRPr="005B625E">
        <w:rPr>
          <w:color w:val="000000"/>
          <w:sz w:val="16"/>
          <w:szCs w:val="16"/>
        </w:rPr>
        <w:t>Samsonenko</w:t>
      </w:r>
      <w:proofErr w:type="spellEnd"/>
      <w:r w:rsidRPr="005B625E">
        <w:rPr>
          <w:color w:val="000000"/>
          <w:sz w:val="16"/>
          <w:szCs w:val="16"/>
        </w:rPr>
        <w:t xml:space="preserve">, M.N. Sokolov, V.P. </w:t>
      </w:r>
      <w:proofErr w:type="spellStart"/>
      <w:r w:rsidRPr="005B625E">
        <w:rPr>
          <w:color w:val="000000"/>
          <w:sz w:val="16"/>
          <w:szCs w:val="16"/>
        </w:rPr>
        <w:t>Fedin</w:t>
      </w:r>
      <w:proofErr w:type="spellEnd"/>
      <w:r w:rsidRPr="005B625E">
        <w:rPr>
          <w:color w:val="000000"/>
          <w:sz w:val="16"/>
          <w:szCs w:val="16"/>
        </w:rPr>
        <w:t>, Bi (III)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halide complexes containing 4, 4′</w:t>
      </w:r>
      <w:r>
        <w:rPr>
          <w:color w:val="000000"/>
          <w:sz w:val="16"/>
          <w:szCs w:val="16"/>
        </w:rPr>
        <w:t xml:space="preserve"> </w:t>
      </w:r>
      <w:proofErr w:type="spellStart"/>
      <w:r w:rsidRPr="005B625E">
        <w:rPr>
          <w:color w:val="000000"/>
          <w:sz w:val="16"/>
          <w:szCs w:val="16"/>
        </w:rPr>
        <w:t>vinylenedipyridinium</w:t>
      </w:r>
      <w:proofErr w:type="spellEnd"/>
      <w:r w:rsidRPr="005B625E">
        <w:rPr>
          <w:color w:val="000000"/>
          <w:sz w:val="16"/>
          <w:szCs w:val="16"/>
        </w:rPr>
        <w:t xml:space="preserve"> cation: synthesis, structure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and luminescence in solid state, Polyhedron 98 (2015) 1–4, </w:t>
      </w:r>
      <w:hyperlink r:id="rId7" w:history="1">
        <w:r w:rsidRPr="00B92435">
          <w:rPr>
            <w:rStyle w:val="Hyperlink"/>
            <w:sz w:val="16"/>
            <w:szCs w:val="16"/>
          </w:rPr>
          <w:t>https://doi.org/10.1016/</w:t>
        </w:r>
      </w:hyperlink>
      <w:r>
        <w:rPr>
          <w:color w:val="000000"/>
          <w:sz w:val="16"/>
          <w:szCs w:val="16"/>
        </w:rPr>
        <w:t xml:space="preserve"> </w:t>
      </w:r>
      <w:proofErr w:type="gramStart"/>
      <w:r w:rsidRPr="005B625E">
        <w:rPr>
          <w:color w:val="000000"/>
          <w:sz w:val="16"/>
          <w:szCs w:val="16"/>
        </w:rPr>
        <w:t>j.poly</w:t>
      </w:r>
      <w:proofErr w:type="gramEnd"/>
      <w:r w:rsidRPr="005B625E">
        <w:rPr>
          <w:color w:val="000000"/>
          <w:sz w:val="16"/>
          <w:szCs w:val="16"/>
        </w:rPr>
        <w:t>.2015.05.041.</w:t>
      </w:r>
      <w:r>
        <w:rPr>
          <w:color w:val="000000"/>
          <w:sz w:val="16"/>
          <w:szCs w:val="16"/>
        </w:rPr>
        <w:t xml:space="preserve"> </w:t>
      </w:r>
    </w:p>
    <w:p w14:paraId="653D2296" w14:textId="7F6DCB2E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[8] T. Singh, A. Kulkarni, M. Ikegami, </w:t>
      </w:r>
      <w:proofErr w:type="spellStart"/>
      <w:proofErr w:type="gramStart"/>
      <w:r w:rsidRPr="005B625E">
        <w:rPr>
          <w:color w:val="000000"/>
          <w:sz w:val="16"/>
          <w:szCs w:val="16"/>
        </w:rPr>
        <w:t>T.Miyasaka</w:t>
      </w:r>
      <w:proofErr w:type="spellEnd"/>
      <w:proofErr w:type="gramEnd"/>
      <w:r w:rsidRPr="005B625E">
        <w:rPr>
          <w:color w:val="000000"/>
          <w:sz w:val="16"/>
          <w:szCs w:val="16"/>
        </w:rPr>
        <w:t>, Effect of electron transporting layer on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bismuth-based lead-free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perovskite (CH3NH3)3 Bi2I9 for photovoltaic applications,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ACS Appl. Mater. Interfaces 8 (2016) 14542–14547, </w:t>
      </w:r>
      <w:hyperlink r:id="rId8" w:history="1">
        <w:r w:rsidRPr="00B92435">
          <w:rPr>
            <w:rStyle w:val="Hyperlink"/>
            <w:sz w:val="16"/>
            <w:szCs w:val="16"/>
          </w:rPr>
          <w:t>https://doi.org/10.1021/</w:t>
        </w:r>
      </w:hyperlink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acsami.6b02843.</w:t>
      </w:r>
    </w:p>
    <w:p w14:paraId="46DE043D" w14:textId="36052BCB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[9] S. </w:t>
      </w:r>
      <w:proofErr w:type="spellStart"/>
      <w:r w:rsidRPr="005B625E">
        <w:rPr>
          <w:color w:val="000000"/>
          <w:sz w:val="16"/>
          <w:szCs w:val="16"/>
        </w:rPr>
        <w:t>Öz</w:t>
      </w:r>
      <w:proofErr w:type="spellEnd"/>
      <w:r w:rsidRPr="005B625E">
        <w:rPr>
          <w:color w:val="000000"/>
          <w:sz w:val="16"/>
          <w:szCs w:val="16"/>
        </w:rPr>
        <w:t xml:space="preserve">, J.C. </w:t>
      </w:r>
      <w:proofErr w:type="spellStart"/>
      <w:r w:rsidRPr="005B625E">
        <w:rPr>
          <w:color w:val="000000"/>
          <w:sz w:val="16"/>
          <w:szCs w:val="16"/>
        </w:rPr>
        <w:t>Hebig</w:t>
      </w:r>
      <w:proofErr w:type="spellEnd"/>
      <w:r w:rsidRPr="005B625E">
        <w:rPr>
          <w:color w:val="000000"/>
          <w:sz w:val="16"/>
          <w:szCs w:val="16"/>
        </w:rPr>
        <w:t>, E. Jung, T. Singh, A. Lepcha, S. Olthof, F. Jan, Y. Gao, R. German, P.H.M.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van </w:t>
      </w:r>
      <w:proofErr w:type="spellStart"/>
      <w:r w:rsidRPr="005B625E">
        <w:rPr>
          <w:color w:val="000000"/>
          <w:sz w:val="16"/>
          <w:szCs w:val="16"/>
        </w:rPr>
        <w:t>Loosdrecht</w:t>
      </w:r>
      <w:proofErr w:type="spellEnd"/>
      <w:r w:rsidRPr="005B625E">
        <w:rPr>
          <w:color w:val="000000"/>
          <w:sz w:val="16"/>
          <w:szCs w:val="16"/>
        </w:rPr>
        <w:t xml:space="preserve">, K. </w:t>
      </w:r>
      <w:proofErr w:type="spellStart"/>
      <w:r w:rsidRPr="005B625E">
        <w:rPr>
          <w:color w:val="000000"/>
          <w:sz w:val="16"/>
          <w:szCs w:val="16"/>
        </w:rPr>
        <w:t>Meerholz</w:t>
      </w:r>
      <w:proofErr w:type="spellEnd"/>
      <w:r w:rsidRPr="005B625E">
        <w:rPr>
          <w:color w:val="000000"/>
          <w:sz w:val="16"/>
          <w:szCs w:val="16"/>
        </w:rPr>
        <w:t xml:space="preserve">, T. </w:t>
      </w:r>
      <w:proofErr w:type="spellStart"/>
      <w:r w:rsidRPr="005B625E">
        <w:rPr>
          <w:color w:val="000000"/>
          <w:sz w:val="16"/>
          <w:szCs w:val="16"/>
        </w:rPr>
        <w:t>Kirchartz</w:t>
      </w:r>
      <w:proofErr w:type="spellEnd"/>
      <w:r w:rsidRPr="005B625E">
        <w:rPr>
          <w:color w:val="000000"/>
          <w:sz w:val="16"/>
          <w:szCs w:val="16"/>
        </w:rPr>
        <w:t>, S. Mathur, Lead-free perovskite solar cells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using Sb and Bi-based A3B2X9 and A3BX6 crystals with normal and inverse cell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structures, Sol. </w:t>
      </w:r>
      <w:r w:rsidRPr="005B625E">
        <w:rPr>
          <w:color w:val="000000"/>
          <w:sz w:val="16"/>
          <w:szCs w:val="16"/>
          <w:lang w:val="fr-FR"/>
        </w:rPr>
        <w:t xml:space="preserve">Energy Mater. Sol. </w:t>
      </w:r>
      <w:proofErr w:type="spellStart"/>
      <w:r w:rsidRPr="005B625E">
        <w:rPr>
          <w:color w:val="000000"/>
          <w:sz w:val="16"/>
          <w:szCs w:val="16"/>
          <w:lang w:val="fr-FR"/>
        </w:rPr>
        <w:t>Cells</w:t>
      </w:r>
      <w:proofErr w:type="spellEnd"/>
      <w:r w:rsidRPr="005B625E">
        <w:rPr>
          <w:color w:val="000000"/>
          <w:sz w:val="16"/>
          <w:szCs w:val="16"/>
          <w:lang w:val="fr-FR"/>
        </w:rPr>
        <w:t xml:space="preserve"> 158 (2016) 195–201, </w:t>
      </w:r>
      <w:hyperlink r:id="rId9" w:history="1">
        <w:r w:rsidRPr="00B92435">
          <w:rPr>
            <w:rStyle w:val="Hyperlink"/>
            <w:sz w:val="16"/>
            <w:szCs w:val="16"/>
            <w:lang w:val="fr-FR"/>
          </w:rPr>
          <w:t>https://doi.org/10</w:t>
        </w:r>
      </w:hyperlink>
      <w:r w:rsidRPr="005B625E">
        <w:rPr>
          <w:color w:val="000000"/>
          <w:sz w:val="16"/>
          <w:szCs w:val="16"/>
          <w:lang w:val="fr-FR"/>
        </w:rPr>
        <w:t>.</w:t>
      </w:r>
      <w:r>
        <w:rPr>
          <w:color w:val="000000"/>
          <w:sz w:val="16"/>
          <w:szCs w:val="16"/>
          <w:lang w:val="fr-FR"/>
        </w:rPr>
        <w:t xml:space="preserve"> </w:t>
      </w:r>
      <w:r w:rsidRPr="005B625E">
        <w:rPr>
          <w:color w:val="000000"/>
          <w:sz w:val="16"/>
          <w:szCs w:val="16"/>
          <w:lang w:val="fr-FR"/>
        </w:rPr>
        <w:t>1186/s40580-017-0120-3.</w:t>
      </w:r>
    </w:p>
    <w:p w14:paraId="1E203FCD" w14:textId="085F3814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[10] R.L.Z. </w:t>
      </w:r>
      <w:proofErr w:type="spellStart"/>
      <w:r w:rsidRPr="005B625E">
        <w:rPr>
          <w:color w:val="000000"/>
          <w:sz w:val="16"/>
          <w:szCs w:val="16"/>
        </w:rPr>
        <w:t>Hoye</w:t>
      </w:r>
      <w:proofErr w:type="spellEnd"/>
      <w:r w:rsidRPr="005B625E">
        <w:rPr>
          <w:color w:val="000000"/>
          <w:sz w:val="16"/>
          <w:szCs w:val="16"/>
        </w:rPr>
        <w:t xml:space="preserve">, R.E. Brandt, A. </w:t>
      </w:r>
      <w:proofErr w:type="spellStart"/>
      <w:r w:rsidRPr="005B625E">
        <w:rPr>
          <w:color w:val="000000"/>
          <w:sz w:val="16"/>
          <w:szCs w:val="16"/>
        </w:rPr>
        <w:t>Osherov</w:t>
      </w:r>
      <w:proofErr w:type="spellEnd"/>
      <w:r w:rsidRPr="005B625E">
        <w:rPr>
          <w:color w:val="000000"/>
          <w:sz w:val="16"/>
          <w:szCs w:val="16"/>
        </w:rPr>
        <w:t xml:space="preserve">, V. </w:t>
      </w:r>
      <w:proofErr w:type="spellStart"/>
      <w:r w:rsidRPr="005B625E">
        <w:rPr>
          <w:color w:val="000000"/>
          <w:sz w:val="16"/>
          <w:szCs w:val="16"/>
        </w:rPr>
        <w:t>Stevanovic</w:t>
      </w:r>
      <w:proofErr w:type="spellEnd"/>
      <w:r w:rsidRPr="005B625E">
        <w:rPr>
          <w:color w:val="000000"/>
          <w:sz w:val="16"/>
          <w:szCs w:val="16"/>
        </w:rPr>
        <w:t xml:space="preserve">, S.D. </w:t>
      </w:r>
      <w:proofErr w:type="spellStart"/>
      <w:r w:rsidRPr="005B625E">
        <w:rPr>
          <w:color w:val="000000"/>
          <w:sz w:val="16"/>
          <w:szCs w:val="16"/>
        </w:rPr>
        <w:t>Stranks</w:t>
      </w:r>
      <w:proofErr w:type="spellEnd"/>
      <w:r w:rsidRPr="005B625E">
        <w:rPr>
          <w:color w:val="000000"/>
          <w:sz w:val="16"/>
          <w:szCs w:val="16"/>
        </w:rPr>
        <w:t>, M.W.B. Wilson, H.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Kim, A.J. </w:t>
      </w:r>
      <w:proofErr w:type="spellStart"/>
      <w:r w:rsidRPr="005B625E">
        <w:rPr>
          <w:color w:val="000000"/>
          <w:sz w:val="16"/>
          <w:szCs w:val="16"/>
        </w:rPr>
        <w:t>Akey</w:t>
      </w:r>
      <w:proofErr w:type="spellEnd"/>
      <w:r w:rsidRPr="005B625E">
        <w:rPr>
          <w:color w:val="000000"/>
          <w:sz w:val="16"/>
          <w:szCs w:val="16"/>
        </w:rPr>
        <w:t xml:space="preserve">, J.D. Perkins, R.C. </w:t>
      </w:r>
      <w:proofErr w:type="spellStart"/>
      <w:r w:rsidRPr="005B625E">
        <w:rPr>
          <w:color w:val="000000"/>
          <w:sz w:val="16"/>
          <w:szCs w:val="16"/>
        </w:rPr>
        <w:t>Kurchin</w:t>
      </w:r>
      <w:proofErr w:type="spellEnd"/>
      <w:r w:rsidRPr="005B625E">
        <w:rPr>
          <w:color w:val="000000"/>
          <w:sz w:val="16"/>
          <w:szCs w:val="16"/>
        </w:rPr>
        <w:t xml:space="preserve">, J.R. Poindexter, E.N. Wang, M.G. </w:t>
      </w:r>
      <w:proofErr w:type="spellStart"/>
      <w:r w:rsidRPr="005B625E">
        <w:rPr>
          <w:color w:val="000000"/>
          <w:sz w:val="16"/>
          <w:szCs w:val="16"/>
        </w:rPr>
        <w:t>Bawendi</w:t>
      </w:r>
      <w:proofErr w:type="spellEnd"/>
      <w:r w:rsidRPr="005B625E">
        <w:rPr>
          <w:color w:val="000000"/>
          <w:sz w:val="16"/>
          <w:szCs w:val="16"/>
        </w:rPr>
        <w:t>,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V. </w:t>
      </w:r>
      <w:proofErr w:type="spellStart"/>
      <w:r w:rsidRPr="005B625E">
        <w:rPr>
          <w:color w:val="000000"/>
          <w:sz w:val="16"/>
          <w:szCs w:val="16"/>
        </w:rPr>
        <w:t>Bulovic</w:t>
      </w:r>
      <w:proofErr w:type="spellEnd"/>
      <w:r w:rsidRPr="005B625E">
        <w:rPr>
          <w:color w:val="000000"/>
          <w:sz w:val="16"/>
          <w:szCs w:val="16"/>
        </w:rPr>
        <w:t xml:space="preserve">, T. </w:t>
      </w:r>
      <w:proofErr w:type="spellStart"/>
      <w:proofErr w:type="gramStart"/>
      <w:r w:rsidRPr="005B625E">
        <w:rPr>
          <w:color w:val="000000"/>
          <w:sz w:val="16"/>
          <w:szCs w:val="16"/>
        </w:rPr>
        <w:t>Buonassisi,Methylammoniumbismuth</w:t>
      </w:r>
      <w:proofErr w:type="spellEnd"/>
      <w:proofErr w:type="gramEnd"/>
      <w:r w:rsidRPr="005B625E">
        <w:rPr>
          <w:color w:val="000000"/>
          <w:sz w:val="16"/>
          <w:szCs w:val="16"/>
        </w:rPr>
        <w:t xml:space="preserve"> iodide as a lead-free, stable hybrid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organic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inorganic solar absorber, Chem. Eur. J. 22 (2016) 2605–2610, https://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doi.org/10.1002/chem.201505055.</w:t>
      </w:r>
    </w:p>
    <w:p w14:paraId="20BFE3E7" w14:textId="77777777" w:rsid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[11] M. </w:t>
      </w:r>
      <w:proofErr w:type="spellStart"/>
      <w:r w:rsidRPr="005B625E">
        <w:rPr>
          <w:color w:val="000000"/>
          <w:sz w:val="16"/>
          <w:szCs w:val="16"/>
        </w:rPr>
        <w:t>Lyu</w:t>
      </w:r>
      <w:proofErr w:type="spellEnd"/>
      <w:r w:rsidRPr="005B625E">
        <w:rPr>
          <w:color w:val="000000"/>
          <w:sz w:val="16"/>
          <w:szCs w:val="16"/>
        </w:rPr>
        <w:t xml:space="preserve">, J.H. </w:t>
      </w:r>
      <w:proofErr w:type="spellStart"/>
      <w:proofErr w:type="gramStart"/>
      <w:r w:rsidRPr="005B625E">
        <w:rPr>
          <w:color w:val="000000"/>
          <w:sz w:val="16"/>
          <w:szCs w:val="16"/>
        </w:rPr>
        <w:t>Yun,M</w:t>
      </w:r>
      <w:proofErr w:type="spellEnd"/>
      <w:r w:rsidRPr="005B625E">
        <w:rPr>
          <w:color w:val="000000"/>
          <w:sz w:val="16"/>
          <w:szCs w:val="16"/>
        </w:rPr>
        <w:t>.</w:t>
      </w:r>
      <w:proofErr w:type="gramEnd"/>
      <w:r w:rsidRPr="005B625E">
        <w:rPr>
          <w:color w:val="000000"/>
          <w:sz w:val="16"/>
          <w:szCs w:val="16"/>
        </w:rPr>
        <w:t xml:space="preserve"> Cai, Y. Jiao, P.V. </w:t>
      </w:r>
      <w:proofErr w:type="spellStart"/>
      <w:r w:rsidRPr="005B625E">
        <w:rPr>
          <w:color w:val="000000"/>
          <w:sz w:val="16"/>
          <w:szCs w:val="16"/>
        </w:rPr>
        <w:t>Bernhardt,M</w:t>
      </w:r>
      <w:proofErr w:type="spellEnd"/>
      <w:r w:rsidRPr="005B625E">
        <w:rPr>
          <w:color w:val="000000"/>
          <w:sz w:val="16"/>
          <w:szCs w:val="16"/>
        </w:rPr>
        <w:t xml:space="preserve">. Zhang, </w:t>
      </w:r>
      <w:proofErr w:type="spellStart"/>
      <w:r w:rsidRPr="005B625E">
        <w:rPr>
          <w:color w:val="000000"/>
          <w:sz w:val="16"/>
          <w:szCs w:val="16"/>
        </w:rPr>
        <w:t>Q.Wang</w:t>
      </w:r>
      <w:proofErr w:type="spellEnd"/>
      <w:r w:rsidRPr="005B625E">
        <w:rPr>
          <w:color w:val="000000"/>
          <w:sz w:val="16"/>
          <w:szCs w:val="16"/>
        </w:rPr>
        <w:t xml:space="preserve">, A. Du, </w:t>
      </w:r>
      <w:proofErr w:type="spellStart"/>
      <w:r w:rsidRPr="005B625E">
        <w:rPr>
          <w:color w:val="000000"/>
          <w:sz w:val="16"/>
          <w:szCs w:val="16"/>
        </w:rPr>
        <w:t>H.Wang</w:t>
      </w:r>
      <w:proofErr w:type="spellEnd"/>
      <w:r w:rsidRPr="005B625E">
        <w:rPr>
          <w:color w:val="000000"/>
          <w:sz w:val="16"/>
          <w:szCs w:val="16"/>
        </w:rPr>
        <w:t>, G.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Liu, L. Wang, Organic–inorganic bismuth (III)-based material: a lead-free, air-stable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and solution-processable light-absorber beyond </w:t>
      </w:r>
      <w:proofErr w:type="spellStart"/>
      <w:r w:rsidRPr="005B625E">
        <w:rPr>
          <w:color w:val="000000"/>
          <w:sz w:val="16"/>
          <w:szCs w:val="16"/>
        </w:rPr>
        <w:t>organolead</w:t>
      </w:r>
      <w:proofErr w:type="spellEnd"/>
      <w:r w:rsidRPr="005B625E">
        <w:rPr>
          <w:color w:val="000000"/>
          <w:sz w:val="16"/>
          <w:szCs w:val="16"/>
        </w:rPr>
        <w:t xml:space="preserve"> perovskites, Nano Res.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9 (2016) 692–702, </w:t>
      </w:r>
      <w:hyperlink r:id="rId10" w:history="1">
        <w:r w:rsidRPr="00B92435">
          <w:rPr>
            <w:rStyle w:val="Hyperlink"/>
            <w:sz w:val="16"/>
            <w:szCs w:val="16"/>
          </w:rPr>
          <w:t>https://doi.org/10.1007/s12274-015-0948-y</w:t>
        </w:r>
      </w:hyperlink>
      <w:r w:rsidRPr="005B625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</w:p>
    <w:p w14:paraId="4F9D89A0" w14:textId="0DA6AD06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[12] B. Moulton, M.J. </w:t>
      </w:r>
      <w:proofErr w:type="spellStart"/>
      <w:r w:rsidRPr="005B625E">
        <w:rPr>
          <w:color w:val="000000"/>
          <w:sz w:val="16"/>
          <w:szCs w:val="16"/>
        </w:rPr>
        <w:t>Zaworotko</w:t>
      </w:r>
      <w:proofErr w:type="spellEnd"/>
      <w:r w:rsidRPr="005B625E">
        <w:rPr>
          <w:color w:val="000000"/>
          <w:sz w:val="16"/>
          <w:szCs w:val="16"/>
        </w:rPr>
        <w:t xml:space="preserve">, From molecules to crystal </w:t>
      </w:r>
      <w:proofErr w:type="spellStart"/>
      <w:proofErr w:type="gramStart"/>
      <w:r w:rsidRPr="005B625E">
        <w:rPr>
          <w:color w:val="000000"/>
          <w:sz w:val="16"/>
          <w:szCs w:val="16"/>
        </w:rPr>
        <w:t>engineering:supramolecular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isomerism and polymorphism in network solids, Chem. Rev. 101 (2001) 629–1658,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https://doi.org/10.1021/cr9900432.</w:t>
      </w:r>
    </w:p>
    <w:p w14:paraId="60D2226D" w14:textId="577F6AFE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[13] S.R. Batten, R. Robson, </w:t>
      </w:r>
      <w:proofErr w:type="gramStart"/>
      <w:r w:rsidRPr="005B625E">
        <w:rPr>
          <w:color w:val="000000"/>
          <w:sz w:val="16"/>
          <w:szCs w:val="16"/>
        </w:rPr>
        <w:t>Interpenetrating</w:t>
      </w:r>
      <w:proofErr w:type="gramEnd"/>
      <w:r w:rsidRPr="005B625E">
        <w:rPr>
          <w:color w:val="000000"/>
          <w:sz w:val="16"/>
          <w:szCs w:val="16"/>
        </w:rPr>
        <w:t xml:space="preserve"> nets: ordered, periodic entanglement,</w:t>
      </w:r>
      <w:r>
        <w:rPr>
          <w:color w:val="000000"/>
          <w:sz w:val="16"/>
          <w:szCs w:val="16"/>
        </w:rPr>
        <w:t xml:space="preserve"> </w:t>
      </w:r>
      <w:proofErr w:type="spellStart"/>
      <w:r w:rsidRPr="005B625E">
        <w:rPr>
          <w:color w:val="000000"/>
          <w:sz w:val="16"/>
          <w:szCs w:val="16"/>
        </w:rPr>
        <w:t>Angew</w:t>
      </w:r>
      <w:proofErr w:type="spellEnd"/>
      <w:r w:rsidRPr="005B625E">
        <w:rPr>
          <w:color w:val="000000"/>
          <w:sz w:val="16"/>
          <w:szCs w:val="16"/>
        </w:rPr>
        <w:t xml:space="preserve">. Chem. Int. Ed. 37 (1998) 1460–1494, </w:t>
      </w:r>
      <w:hyperlink r:id="rId11" w:history="1">
        <w:r w:rsidRPr="00B92435">
          <w:rPr>
            <w:rStyle w:val="Hyperlink"/>
            <w:sz w:val="16"/>
            <w:szCs w:val="16"/>
          </w:rPr>
          <w:t>https://doi.org/10.1002/(SICI)1521-</w:t>
        </w:r>
      </w:hyperlink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3773(19980619)37:11b1460::AID-ANIE1460N3.0.CO;2-Z.</w:t>
      </w:r>
    </w:p>
    <w:p w14:paraId="3740A5C9" w14:textId="3554FBC2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[14] B. Chen, L. Wang, F. Zapata, G. Qian, E.B. </w:t>
      </w:r>
      <w:proofErr w:type="spellStart"/>
      <w:r w:rsidRPr="005B625E">
        <w:rPr>
          <w:color w:val="000000"/>
          <w:sz w:val="16"/>
          <w:szCs w:val="16"/>
        </w:rPr>
        <w:t>Lobkovsky</w:t>
      </w:r>
      <w:proofErr w:type="spellEnd"/>
      <w:r w:rsidRPr="005B625E">
        <w:rPr>
          <w:color w:val="000000"/>
          <w:sz w:val="16"/>
          <w:szCs w:val="16"/>
        </w:rPr>
        <w:t>, A luminescent microporous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metal-organic framework for the recognition and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sensing of anions, J. Am. Chem.</w:t>
      </w:r>
      <w:r w:rsidRPr="005B625E"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Soc. 130 (2008) 6718–6719, https://doi.org/10.1021/ja802035e.</w:t>
      </w:r>
    </w:p>
    <w:p w14:paraId="1A0D052D" w14:textId="301B1E2E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[15] P. </w:t>
      </w:r>
      <w:proofErr w:type="spellStart"/>
      <w:r w:rsidRPr="005B625E">
        <w:rPr>
          <w:color w:val="000000"/>
          <w:sz w:val="16"/>
          <w:szCs w:val="16"/>
        </w:rPr>
        <w:t>Horcajada</w:t>
      </w:r>
      <w:proofErr w:type="spellEnd"/>
      <w:r w:rsidRPr="005B625E">
        <w:rPr>
          <w:color w:val="000000"/>
          <w:sz w:val="16"/>
          <w:szCs w:val="16"/>
        </w:rPr>
        <w:t xml:space="preserve">, C. Serre, G. </w:t>
      </w:r>
      <w:proofErr w:type="spellStart"/>
      <w:r w:rsidRPr="005B625E">
        <w:rPr>
          <w:color w:val="000000"/>
          <w:sz w:val="16"/>
          <w:szCs w:val="16"/>
        </w:rPr>
        <w:t>Maurin</w:t>
      </w:r>
      <w:proofErr w:type="spellEnd"/>
      <w:r w:rsidRPr="005B625E">
        <w:rPr>
          <w:color w:val="000000"/>
          <w:sz w:val="16"/>
          <w:szCs w:val="16"/>
        </w:rPr>
        <w:t xml:space="preserve">, N.A. </w:t>
      </w:r>
      <w:proofErr w:type="spellStart"/>
      <w:r w:rsidRPr="005B625E">
        <w:rPr>
          <w:color w:val="000000"/>
          <w:sz w:val="16"/>
          <w:szCs w:val="16"/>
        </w:rPr>
        <w:t>Ramsahye</w:t>
      </w:r>
      <w:proofErr w:type="spellEnd"/>
      <w:r w:rsidRPr="005B625E">
        <w:rPr>
          <w:color w:val="000000"/>
          <w:sz w:val="16"/>
          <w:szCs w:val="16"/>
        </w:rPr>
        <w:t xml:space="preserve">, F. </w:t>
      </w:r>
      <w:proofErr w:type="spellStart"/>
      <w:r w:rsidRPr="005B625E">
        <w:rPr>
          <w:color w:val="000000"/>
          <w:sz w:val="16"/>
          <w:szCs w:val="16"/>
        </w:rPr>
        <w:t>Balas</w:t>
      </w:r>
      <w:proofErr w:type="spellEnd"/>
      <w:r w:rsidRPr="005B625E">
        <w:rPr>
          <w:color w:val="000000"/>
          <w:sz w:val="16"/>
          <w:szCs w:val="16"/>
        </w:rPr>
        <w:t xml:space="preserve">, M. </w:t>
      </w:r>
      <w:proofErr w:type="spellStart"/>
      <w:r w:rsidRPr="005B625E">
        <w:rPr>
          <w:color w:val="000000"/>
          <w:sz w:val="16"/>
          <w:szCs w:val="16"/>
        </w:rPr>
        <w:t>Vallet</w:t>
      </w:r>
      <w:proofErr w:type="spellEnd"/>
      <w:r w:rsidRPr="005B625E">
        <w:rPr>
          <w:color w:val="000000"/>
          <w:sz w:val="16"/>
          <w:szCs w:val="16"/>
        </w:rPr>
        <w:t>-Regi, M.</w:t>
      </w:r>
      <w:r>
        <w:rPr>
          <w:color w:val="000000"/>
          <w:sz w:val="16"/>
          <w:szCs w:val="16"/>
        </w:rPr>
        <w:t xml:space="preserve"> </w:t>
      </w:r>
      <w:proofErr w:type="spellStart"/>
      <w:r w:rsidRPr="005B625E">
        <w:rPr>
          <w:color w:val="000000"/>
          <w:sz w:val="16"/>
          <w:szCs w:val="16"/>
        </w:rPr>
        <w:t>Sebban</w:t>
      </w:r>
      <w:proofErr w:type="spellEnd"/>
      <w:r w:rsidRPr="005B625E">
        <w:rPr>
          <w:color w:val="000000"/>
          <w:sz w:val="16"/>
          <w:szCs w:val="16"/>
        </w:rPr>
        <w:t xml:space="preserve">, F. </w:t>
      </w:r>
      <w:proofErr w:type="spellStart"/>
      <w:r w:rsidRPr="005B625E">
        <w:rPr>
          <w:color w:val="000000"/>
          <w:sz w:val="16"/>
          <w:szCs w:val="16"/>
        </w:rPr>
        <w:t>Taulelle</w:t>
      </w:r>
      <w:proofErr w:type="spellEnd"/>
      <w:r w:rsidRPr="005B625E">
        <w:rPr>
          <w:color w:val="000000"/>
          <w:sz w:val="16"/>
          <w:szCs w:val="16"/>
        </w:rPr>
        <w:t xml:space="preserve">, G. </w:t>
      </w:r>
      <w:proofErr w:type="spellStart"/>
      <w:r w:rsidRPr="005B625E">
        <w:rPr>
          <w:color w:val="000000"/>
          <w:sz w:val="16"/>
          <w:szCs w:val="16"/>
        </w:rPr>
        <w:t>Ferey</w:t>
      </w:r>
      <w:proofErr w:type="spellEnd"/>
      <w:r w:rsidRPr="005B625E">
        <w:rPr>
          <w:color w:val="000000"/>
          <w:sz w:val="16"/>
          <w:szCs w:val="16"/>
        </w:rPr>
        <w:t>, Flexible porous metal-organic frameworks for a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controlled drug delivery, J. Am. Chem. Soc. 130 (2008) 6774, </w:t>
      </w:r>
      <w:hyperlink r:id="rId12" w:history="1">
        <w:r w:rsidRPr="00B92435">
          <w:rPr>
            <w:rStyle w:val="Hyperlink"/>
            <w:sz w:val="16"/>
            <w:szCs w:val="16"/>
          </w:rPr>
          <w:t>https://doi.org/</w:t>
        </w:r>
      </w:hyperlink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10.1021/ja710973k.</w:t>
      </w:r>
    </w:p>
    <w:p w14:paraId="1240CCAA" w14:textId="23A75BF9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>[16] A.K. Gupta, K.A. Foley, S.G. Versteeg, New antifungal agents and new formulations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against dermatophytes, </w:t>
      </w:r>
      <w:proofErr w:type="spellStart"/>
      <w:r w:rsidRPr="005B625E">
        <w:rPr>
          <w:color w:val="000000"/>
          <w:sz w:val="16"/>
          <w:szCs w:val="16"/>
        </w:rPr>
        <w:t>Mycopathologia</w:t>
      </w:r>
      <w:proofErr w:type="spellEnd"/>
      <w:r w:rsidRPr="005B625E">
        <w:rPr>
          <w:color w:val="000000"/>
          <w:sz w:val="16"/>
          <w:szCs w:val="16"/>
        </w:rPr>
        <w:t xml:space="preserve"> 182 (1–2) (2017) 127–141, </w:t>
      </w:r>
      <w:hyperlink r:id="rId13" w:history="1">
        <w:r w:rsidRPr="00B92435">
          <w:rPr>
            <w:rStyle w:val="Hyperlink"/>
            <w:sz w:val="16"/>
            <w:szCs w:val="16"/>
          </w:rPr>
          <w:t>https://doi</w:t>
        </w:r>
      </w:hyperlink>
      <w:r w:rsidRPr="005B625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org/10.1007/s11046-016-0045-0.</w:t>
      </w:r>
    </w:p>
    <w:p w14:paraId="02372FA8" w14:textId="7EE2F68A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[17] E. </w:t>
      </w:r>
      <w:proofErr w:type="spellStart"/>
      <w:r w:rsidRPr="005B625E">
        <w:rPr>
          <w:color w:val="000000"/>
          <w:sz w:val="16"/>
          <w:szCs w:val="16"/>
        </w:rPr>
        <w:t>Nalintya</w:t>
      </w:r>
      <w:proofErr w:type="spellEnd"/>
      <w:r w:rsidRPr="005B625E">
        <w:rPr>
          <w:color w:val="000000"/>
          <w:sz w:val="16"/>
          <w:szCs w:val="16"/>
        </w:rPr>
        <w:t xml:space="preserve">, R. Kiggundu, D. </w:t>
      </w:r>
      <w:proofErr w:type="spellStart"/>
      <w:r w:rsidRPr="005B625E">
        <w:rPr>
          <w:color w:val="000000"/>
          <w:sz w:val="16"/>
          <w:szCs w:val="16"/>
        </w:rPr>
        <w:t>Meya</w:t>
      </w:r>
      <w:proofErr w:type="spellEnd"/>
      <w:r w:rsidRPr="005B625E">
        <w:rPr>
          <w:color w:val="000000"/>
          <w:sz w:val="16"/>
          <w:szCs w:val="16"/>
        </w:rPr>
        <w:t>, Evolution of cryptococcal antigen testing: what is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new? </w:t>
      </w:r>
      <w:proofErr w:type="spellStart"/>
      <w:r w:rsidRPr="005B625E">
        <w:rPr>
          <w:color w:val="000000"/>
          <w:sz w:val="16"/>
          <w:szCs w:val="16"/>
        </w:rPr>
        <w:t>Curr</w:t>
      </w:r>
      <w:proofErr w:type="spellEnd"/>
      <w:r w:rsidRPr="005B625E">
        <w:rPr>
          <w:color w:val="000000"/>
          <w:sz w:val="16"/>
          <w:szCs w:val="16"/>
        </w:rPr>
        <w:t xml:space="preserve">. Fungal Infect. Rep. 10 (2) (2016) 62–67, </w:t>
      </w:r>
      <w:hyperlink r:id="rId14" w:history="1">
        <w:r w:rsidRPr="00B92435">
          <w:rPr>
            <w:rStyle w:val="Hyperlink"/>
            <w:sz w:val="16"/>
            <w:szCs w:val="16"/>
          </w:rPr>
          <w:t>https://doi.org/10.1007/</w:t>
        </w:r>
      </w:hyperlink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s12281-016-0256-3.</w:t>
      </w:r>
    </w:p>
    <w:p w14:paraId="2590C3B9" w14:textId="0D47A3BA" w:rsidR="005B625E" w:rsidRPr="005B625E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[18] R.G. </w:t>
      </w:r>
      <w:proofErr w:type="spellStart"/>
      <w:r w:rsidRPr="005B625E">
        <w:rPr>
          <w:color w:val="000000"/>
          <w:sz w:val="16"/>
          <w:szCs w:val="16"/>
        </w:rPr>
        <w:t>Gonnade</w:t>
      </w:r>
      <w:proofErr w:type="spellEnd"/>
      <w:r w:rsidRPr="005B625E">
        <w:rPr>
          <w:color w:val="000000"/>
          <w:sz w:val="16"/>
          <w:szCs w:val="16"/>
        </w:rPr>
        <w:t xml:space="preserve">, E. </w:t>
      </w:r>
      <w:proofErr w:type="spellStart"/>
      <w:r w:rsidRPr="005B625E">
        <w:rPr>
          <w:color w:val="000000"/>
          <w:sz w:val="16"/>
          <w:szCs w:val="16"/>
        </w:rPr>
        <w:t>Sangtani</w:t>
      </w:r>
      <w:proofErr w:type="spellEnd"/>
      <w:r w:rsidRPr="005B625E">
        <w:rPr>
          <w:color w:val="000000"/>
          <w:sz w:val="16"/>
          <w:szCs w:val="16"/>
        </w:rPr>
        <w:t>, Journal of the Indian Institute of Science 97 (2) (2017)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193–226.</w:t>
      </w:r>
    </w:p>
    <w:p w14:paraId="1F28F924" w14:textId="527C7583" w:rsidR="00616E2B" w:rsidRDefault="005B625E" w:rsidP="005B62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B625E">
        <w:rPr>
          <w:color w:val="000000"/>
          <w:sz w:val="16"/>
          <w:szCs w:val="16"/>
        </w:rPr>
        <w:t xml:space="preserve">[19] B.C.D. </w:t>
      </w:r>
      <w:proofErr w:type="spellStart"/>
      <w:r w:rsidRPr="005B625E">
        <w:rPr>
          <w:color w:val="000000"/>
          <w:sz w:val="16"/>
          <w:szCs w:val="16"/>
        </w:rPr>
        <w:t>Owoyemi</w:t>
      </w:r>
      <w:proofErr w:type="spellEnd"/>
      <w:r w:rsidRPr="005B625E">
        <w:rPr>
          <w:color w:val="000000"/>
          <w:sz w:val="16"/>
          <w:szCs w:val="16"/>
        </w:rPr>
        <w:t xml:space="preserve">, C.C.P. da Silva, L.F. </w:t>
      </w:r>
      <w:proofErr w:type="spellStart"/>
      <w:r w:rsidRPr="005B625E">
        <w:rPr>
          <w:color w:val="000000"/>
          <w:sz w:val="16"/>
          <w:szCs w:val="16"/>
        </w:rPr>
        <w:t>Diniz</w:t>
      </w:r>
      <w:proofErr w:type="spellEnd"/>
      <w:r w:rsidRPr="005B625E">
        <w:rPr>
          <w:color w:val="000000"/>
          <w:sz w:val="16"/>
          <w:szCs w:val="16"/>
        </w:rPr>
        <w:t xml:space="preserve">, M.S. Souza, J. </w:t>
      </w:r>
      <w:proofErr w:type="spellStart"/>
      <w:r w:rsidRPr="005B625E">
        <w:rPr>
          <w:color w:val="000000"/>
          <w:sz w:val="16"/>
          <w:szCs w:val="16"/>
        </w:rPr>
        <w:t>Ellena</w:t>
      </w:r>
      <w:proofErr w:type="spellEnd"/>
      <w:r w:rsidRPr="005B625E">
        <w:rPr>
          <w:color w:val="000000"/>
          <w:sz w:val="16"/>
          <w:szCs w:val="16"/>
        </w:rPr>
        <w:t>, R.L. Carneiro, Fluconazole: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synthesis and structural characterization of four new pharmaceutical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 xml:space="preserve">cocrystal forms, </w:t>
      </w:r>
      <w:proofErr w:type="spellStart"/>
      <w:r w:rsidRPr="005B625E">
        <w:rPr>
          <w:color w:val="000000"/>
          <w:sz w:val="16"/>
          <w:szCs w:val="16"/>
        </w:rPr>
        <w:t>Cryst</w:t>
      </w:r>
      <w:proofErr w:type="spellEnd"/>
      <w:r w:rsidRPr="005B625E">
        <w:rPr>
          <w:color w:val="000000"/>
          <w:sz w:val="16"/>
          <w:szCs w:val="16"/>
        </w:rPr>
        <w:t xml:space="preserve">. Growth Des. 19 (2) (2019) 648–657, </w:t>
      </w:r>
      <w:hyperlink r:id="rId15" w:history="1">
        <w:r w:rsidRPr="00B92435">
          <w:rPr>
            <w:rStyle w:val="Hyperlink"/>
            <w:sz w:val="16"/>
            <w:szCs w:val="16"/>
          </w:rPr>
          <w:t>https://doi.org/10</w:t>
        </w:r>
      </w:hyperlink>
      <w:r w:rsidRPr="005B625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5B625E">
        <w:rPr>
          <w:color w:val="000000"/>
          <w:sz w:val="16"/>
          <w:szCs w:val="16"/>
        </w:rPr>
        <w:t>1021/acs.cgd.8b01194.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B2A72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1C7522"/>
    <w:rsid w:val="001E19DB"/>
    <w:rsid w:val="00206516"/>
    <w:rsid w:val="00214CB1"/>
    <w:rsid w:val="00242C97"/>
    <w:rsid w:val="00260E0F"/>
    <w:rsid w:val="00260EE8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B625E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A042C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0CEF"/>
    <w:rsid w:val="009B425A"/>
    <w:rsid w:val="009C4616"/>
    <w:rsid w:val="009D1122"/>
    <w:rsid w:val="009E2788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E687B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C082D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" TargetMode="External"/><Relationship Id="rId13" Type="http://schemas.openxmlformats.org/officeDocument/2006/relationships/hyperlink" Target="https://d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" TargetMode="External"/><Relationship Id="rId12" Type="http://schemas.openxmlformats.org/officeDocument/2006/relationships/hyperlink" Target="https://doi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39/" TargetMode="External"/><Relationship Id="rId11" Type="http://schemas.openxmlformats.org/officeDocument/2006/relationships/hyperlink" Target="https://doi.org/10.1002/(SICI)1521-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doi.org/10" TargetMode="External"/><Relationship Id="rId10" Type="http://schemas.openxmlformats.org/officeDocument/2006/relationships/hyperlink" Target="https://doi.org/10.1007/s12274-015-0948-y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s://doi.org/10.100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2</TotalTime>
  <Pages>2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hala hamadi jelani ferjani</cp:lastModifiedBy>
  <cp:revision>2</cp:revision>
  <cp:lastPrinted>2010-06-23T09:35:00Z</cp:lastPrinted>
  <dcterms:created xsi:type="dcterms:W3CDTF">2021-10-15T16:29:00Z</dcterms:created>
  <dcterms:modified xsi:type="dcterms:W3CDTF">2021-10-15T16:29:00Z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