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6A" w:rsidRPr="0088296A" w:rsidRDefault="0088296A" w:rsidP="0088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8296A">
        <w:rPr>
          <w:rFonts w:ascii="Times New Roman" w:hAnsi="Times New Roman" w:cs="Times New Roman"/>
          <w:b/>
          <w:sz w:val="24"/>
          <w:szCs w:val="24"/>
        </w:rPr>
        <w:t xml:space="preserve">The Application of Poisson Impedance using </w:t>
      </w:r>
      <w:r w:rsidRPr="0088296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target correlation coefficient analysis (TCCA) method for lithology discrimination and fluid identification</w:t>
      </w:r>
      <w:r w:rsidRPr="0088296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 Case study of a Niger delta sedimentary basin, Nigeria.</w:t>
      </w:r>
    </w:p>
    <w:p w:rsidR="0088296A" w:rsidRDefault="0088296A" w:rsidP="0088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8296A" w:rsidRDefault="0088296A" w:rsidP="0088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Ohakwere-Eze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M. C.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Nwankwo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 I.</w:t>
      </w:r>
    </w:p>
    <w:p w:rsidR="0088296A" w:rsidRDefault="0088296A" w:rsidP="008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88296A" w:rsidRDefault="0088296A" w:rsidP="008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Department of Physics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/Geophysics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Federal University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Kashere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Gombe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State.</w:t>
      </w:r>
      <w:bookmarkStart w:id="0" w:name="_GoBack"/>
      <w:bookmarkEnd w:id="0"/>
    </w:p>
    <w:p w:rsidR="0088296A" w:rsidRDefault="0088296A" w:rsidP="008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88296A" w:rsidRDefault="0088296A" w:rsidP="008829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*Corresponding author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email; michael.coat@fukashere.edu.ng</w:t>
      </w:r>
    </w:p>
    <w:p w:rsidR="0088296A" w:rsidRDefault="0088296A" w:rsidP="0088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88296A" w:rsidRDefault="0088296A" w:rsidP="00882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ABSTRACT.</w:t>
      </w:r>
    </w:p>
    <w:p w:rsidR="0088296A" w:rsidRDefault="0088296A" w:rsidP="00882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this study we have shown the use of Poisson Impedance (PI) in the separation of sandstone reservoir from shale where the reservoir sandstone has similar P-, S- impedance contrast. We have adopted the Target Correlation Coefficient Analysis (TCCA) method introduced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et al.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(2010) to calculate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The correlation coefficients between PI curve with different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values versus Gamma ray (GR) curve and Water Saturation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curve are computed. The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value which gave the maximum correlation coefficient for GR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were used to derive two new attributes namely Lithology impedance (LI) and Fluid Impedance (FI) respectively. The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value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 is 1.324 at maximum correlation of 0.7580 and that for FI is 1.296 at maximum correlation of 0.6329. These new attributes are used specifically with its sensitivity with the LI, GR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crossplot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discriminating lithology and the FI,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crossplot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identifying fluid effect. The derived volumes of the LI and FI from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prestack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have similar trend with their well counterpart hence attesting to PI being a favorable tool in reservoir characterization in the study field.</w:t>
      </w:r>
    </w:p>
    <w:p w:rsidR="0088296A" w:rsidRDefault="0088296A" w:rsidP="00882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8296A" w:rsidRDefault="0088296A" w:rsidP="00882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Keywords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attributes,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crossplot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value, Poisson Impedance</w:t>
      </w:r>
    </w:p>
    <w:p w:rsidR="00944379" w:rsidRPr="0088296A" w:rsidRDefault="00944379">
      <w:pPr>
        <w:rPr>
          <w:lang w:val="en-US"/>
        </w:rPr>
      </w:pPr>
    </w:p>
    <w:sectPr w:rsidR="00944379" w:rsidRPr="008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6A"/>
    <w:rsid w:val="0088296A"/>
    <w:rsid w:val="009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3D5B0-407F-4223-964D-8C557099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9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YOSAREC</dc:creator>
  <cp:keywords/>
  <dc:description/>
  <cp:lastModifiedBy>YOSAREC</cp:lastModifiedBy>
  <cp:revision>1</cp:revision>
  <dcterms:created xsi:type="dcterms:W3CDTF">2021-10-19T12:51:00Z</dcterms:created>
  <dcterms:modified xsi:type="dcterms:W3CDTF">2021-10-19T12:55:00Z</dcterms:modified>
</cp:coreProperties>
</file>