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7A45" w14:textId="416E6F62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1F6EAD">
        <w:rPr>
          <w:b/>
          <w:bCs/>
          <w:color w:val="000000"/>
          <w:sz w:val="28"/>
          <w:szCs w:val="28"/>
        </w:rPr>
        <w:t xml:space="preserve">Phase dependent </w:t>
      </w:r>
      <w:proofErr w:type="spellStart"/>
      <w:r w:rsidR="001F6EAD">
        <w:rPr>
          <w:b/>
          <w:bCs/>
          <w:color w:val="000000"/>
          <w:sz w:val="28"/>
          <w:szCs w:val="28"/>
        </w:rPr>
        <w:t>Hapticity</w:t>
      </w:r>
      <w:proofErr w:type="spellEnd"/>
      <w:r w:rsidR="001F6EAD">
        <w:rPr>
          <w:b/>
          <w:bCs/>
          <w:color w:val="000000"/>
          <w:sz w:val="28"/>
          <w:szCs w:val="28"/>
        </w:rPr>
        <w:t xml:space="preserve"> change: Synergetic evidence from </w:t>
      </w:r>
      <w:r w:rsidR="001F6EAD" w:rsidRPr="001F6EAD">
        <w:rPr>
          <w:b/>
          <w:bCs/>
          <w:color w:val="000000"/>
          <w:sz w:val="28"/>
          <w:szCs w:val="28"/>
          <w:vertAlign w:val="superscript"/>
        </w:rPr>
        <w:t>1</w:t>
      </w:r>
      <w:r w:rsidR="001F6EAD">
        <w:rPr>
          <w:b/>
          <w:bCs/>
          <w:color w:val="000000"/>
          <w:sz w:val="28"/>
          <w:szCs w:val="28"/>
        </w:rPr>
        <w:t xml:space="preserve">H NMR, MS, and X-Crystallography of </w:t>
      </w:r>
      <w:r w:rsidR="001F6EAD">
        <w:rPr>
          <w:b/>
        </w:rPr>
        <w:t xml:space="preserve">Cationic </w:t>
      </w:r>
      <w:proofErr w:type="spellStart"/>
      <w:proofErr w:type="gramStart"/>
      <w:r w:rsidR="001F6EAD">
        <w:rPr>
          <w:b/>
        </w:rPr>
        <w:t>Pyridyl</w:t>
      </w:r>
      <w:proofErr w:type="spellEnd"/>
      <w:r w:rsidR="001F6EAD">
        <w:rPr>
          <w:b/>
        </w:rPr>
        <w:t>(</w:t>
      </w:r>
      <w:proofErr w:type="spellStart"/>
      <w:proofErr w:type="gramEnd"/>
      <w:r w:rsidR="001F6EAD">
        <w:rPr>
          <w:b/>
        </w:rPr>
        <w:t>benzoazole</w:t>
      </w:r>
      <w:proofErr w:type="spellEnd"/>
      <w:r w:rsidR="001F6EAD">
        <w:rPr>
          <w:b/>
        </w:rPr>
        <w:t>) R</w:t>
      </w:r>
      <w:r w:rsidR="001F6EAD" w:rsidRPr="00F91AB0">
        <w:rPr>
          <w:b/>
        </w:rPr>
        <w:t>uthenium</w:t>
      </w:r>
      <w:r w:rsidR="001F6EAD">
        <w:rPr>
          <w:b/>
        </w:rPr>
        <w:t>(II) C</w:t>
      </w:r>
      <w:r w:rsidR="001F6EAD" w:rsidRPr="00F91AB0">
        <w:rPr>
          <w:b/>
        </w:rPr>
        <w:t>omplexes</w:t>
      </w:r>
      <w:r w:rsidR="001F6EAD">
        <w:rPr>
          <w:b/>
          <w:bCs/>
          <w:color w:val="000000"/>
          <w:sz w:val="28"/>
          <w:szCs w:val="28"/>
        </w:rPr>
        <w:t xml:space="preserve">  </w:t>
      </w:r>
    </w:p>
    <w:p w14:paraId="06408DD9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58E7D12" w14:textId="1CD322EC" w:rsidR="00AE349D" w:rsidRPr="00654B33" w:rsidRDefault="00877D31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proofErr w:type="spellStart"/>
      <w:r>
        <w:rPr>
          <w:b/>
          <w:bCs/>
          <w:color w:val="000000"/>
          <w:sz w:val="20"/>
          <w:szCs w:val="20"/>
          <w:u w:val="single"/>
        </w:rPr>
        <w:t>Aloice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Ogweno</w:t>
      </w:r>
      <w:r w:rsidR="009D1122" w:rsidRPr="00654B33">
        <w:rPr>
          <w:bCs/>
          <w:color w:val="000000"/>
          <w:sz w:val="20"/>
          <w:szCs w:val="20"/>
          <w:vertAlign w:val="superscript"/>
        </w:rPr>
        <w:t>1</w:t>
      </w:r>
      <w:proofErr w:type="gramStart"/>
      <w:r w:rsidR="009D1122" w:rsidRPr="00654B33">
        <w:rPr>
          <w:bCs/>
          <w:color w:val="000000"/>
          <w:sz w:val="20"/>
          <w:szCs w:val="20"/>
          <w:vertAlign w:val="superscript"/>
        </w:rPr>
        <w:t>,2</w:t>
      </w:r>
      <w:proofErr w:type="gramEnd"/>
      <w:r w:rsidR="00A976C6" w:rsidRPr="00654B33"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Stephen Ojwach</w:t>
      </w:r>
      <w:r w:rsidR="009D1122" w:rsidRPr="00654B33">
        <w:rPr>
          <w:bCs/>
          <w:color w:val="000000"/>
          <w:sz w:val="20"/>
          <w:szCs w:val="20"/>
          <w:vertAlign w:val="superscript"/>
        </w:rPr>
        <w:t>2</w:t>
      </w:r>
      <w:r w:rsidR="00F20A8D" w:rsidRPr="00654B33">
        <w:rPr>
          <w:b/>
          <w:bCs/>
          <w:color w:val="000000"/>
          <w:sz w:val="20"/>
          <w:szCs w:val="20"/>
        </w:rPr>
        <w:t xml:space="preserve"> </w:t>
      </w:r>
      <w:r w:rsidR="00AE349D" w:rsidRPr="00654B33">
        <w:rPr>
          <w:b/>
          <w:bCs/>
          <w:color w:val="000000"/>
          <w:sz w:val="20"/>
          <w:szCs w:val="20"/>
        </w:rPr>
        <w:t xml:space="preserve"> </w:t>
      </w:r>
      <w:r w:rsidR="00F20A8D" w:rsidRPr="00654B33">
        <w:rPr>
          <w:b/>
          <w:bCs/>
          <w:color w:val="000000"/>
          <w:sz w:val="20"/>
          <w:szCs w:val="20"/>
        </w:rPr>
        <w:t xml:space="preserve"> </w:t>
      </w:r>
    </w:p>
    <w:p w14:paraId="76610110" w14:textId="77777777" w:rsidR="00A974FA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272C7D0" w14:textId="2C4177DB" w:rsidR="00160B67" w:rsidRPr="00654B33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9D1122" w:rsidRPr="00654B33">
        <w:rPr>
          <w:bCs/>
          <w:i/>
          <w:color w:val="000000"/>
          <w:sz w:val="16"/>
          <w:szCs w:val="16"/>
          <w:vertAlign w:val="superscript"/>
        </w:rPr>
        <w:t>1</w:t>
      </w:r>
      <w:r w:rsidR="00E9391D" w:rsidRPr="00654B33">
        <w:rPr>
          <w:i/>
          <w:iCs/>
          <w:color w:val="000000"/>
          <w:sz w:val="16"/>
          <w:szCs w:val="16"/>
        </w:rPr>
        <w:t xml:space="preserve"> </w:t>
      </w:r>
      <w:r w:rsidR="00877D31">
        <w:rPr>
          <w:i/>
          <w:iCs/>
          <w:color w:val="000000"/>
          <w:sz w:val="16"/>
          <w:szCs w:val="16"/>
        </w:rPr>
        <w:t>Department of Pure and Applied Sciences, Technical University of Mombasa, P.O. Box 90420-80100, Mombasa, Kenya</w:t>
      </w:r>
      <w:r w:rsidR="00F20A8D" w:rsidRPr="00654B33">
        <w:rPr>
          <w:i/>
          <w:iCs/>
          <w:color w:val="000000"/>
          <w:sz w:val="16"/>
          <w:szCs w:val="16"/>
        </w:rPr>
        <w:t xml:space="preserve"> </w:t>
      </w:r>
    </w:p>
    <w:p w14:paraId="086839ED" w14:textId="11BFEEFB" w:rsidR="00F20A8D" w:rsidRPr="00654B33" w:rsidRDefault="009D1122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i/>
          <w:iCs/>
          <w:color w:val="000000"/>
          <w:sz w:val="16"/>
          <w:szCs w:val="16"/>
          <w:vertAlign w:val="superscript"/>
        </w:rPr>
        <w:t>2</w:t>
      </w:r>
      <w:r w:rsidR="00877D31" w:rsidRPr="00877D31">
        <w:t xml:space="preserve"> </w:t>
      </w:r>
      <w:bookmarkStart w:id="0" w:name="_GoBack"/>
      <w:r w:rsidR="00877D31" w:rsidRPr="00877D31">
        <w:rPr>
          <w:i/>
          <w:iCs/>
          <w:color w:val="000000"/>
          <w:sz w:val="16"/>
          <w:szCs w:val="16"/>
        </w:rPr>
        <w:t>School of Chemistry and Physics, University of KwaZulu-Natal, Private Bag X01, Scottsville, Pietermaritzburg, 3209, South Africa</w:t>
      </w:r>
      <w:r w:rsidR="00F20A8D" w:rsidRPr="00654B33">
        <w:rPr>
          <w:i/>
          <w:iCs/>
          <w:color w:val="000000"/>
          <w:sz w:val="16"/>
          <w:szCs w:val="16"/>
        </w:rPr>
        <w:t xml:space="preserve">  </w:t>
      </w:r>
      <w:bookmarkEnd w:id="0"/>
    </w:p>
    <w:p w14:paraId="2182F7E4" w14:textId="7C7DE79C" w:rsidR="00160B67" w:rsidRPr="00654B33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1F6EAD">
        <w:rPr>
          <w:i/>
          <w:iCs/>
          <w:color w:val="000000"/>
          <w:sz w:val="16"/>
          <w:szCs w:val="16"/>
        </w:rPr>
        <w:t>aoogweno@tum.ac.ke</w:t>
      </w:r>
    </w:p>
    <w:p w14:paraId="386CB88A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3DF0651B" w14:textId="1C636649" w:rsidR="00160B67" w:rsidRPr="00654B33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 xml:space="preserve">1. Introduction </w:t>
      </w:r>
    </w:p>
    <w:p w14:paraId="4A638C3B" w14:textId="77777777" w:rsidR="0065340D" w:rsidRPr="00654B33" w:rsidRDefault="0065340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4B0D25ED" w14:textId="04303D82" w:rsidR="00BE279C" w:rsidRPr="00E40C9E" w:rsidRDefault="00072EC8" w:rsidP="00262D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Transition metal complexes have a wide range of applications</w:t>
      </w:r>
      <w:r w:rsidR="00E40C9E">
        <w:rPr>
          <w:color w:val="000000"/>
          <w:sz w:val="20"/>
          <w:szCs w:val="20"/>
        </w:rPr>
        <w:t xml:space="preserve"> in</w:t>
      </w:r>
      <w:r w:rsidR="00764656">
        <w:rPr>
          <w:color w:val="000000"/>
          <w:sz w:val="20"/>
          <w:szCs w:val="20"/>
        </w:rPr>
        <w:t xml:space="preserve"> </w:t>
      </w:r>
      <w:r w:rsidR="00764656" w:rsidRPr="00764656">
        <w:rPr>
          <w:color w:val="000000"/>
          <w:sz w:val="20"/>
          <w:szCs w:val="20"/>
        </w:rPr>
        <w:t>catalysis, materials synthesis, photochemistry, and biological systems</w:t>
      </w:r>
      <w:r w:rsidR="00E40C9E">
        <w:rPr>
          <w:color w:val="000000"/>
          <w:sz w:val="20"/>
          <w:szCs w:val="20"/>
        </w:rPr>
        <w:t xml:space="preserve"> [1]. </w:t>
      </w:r>
      <w:r w:rsidR="00E7718F">
        <w:rPr>
          <w:color w:val="000000"/>
          <w:sz w:val="20"/>
          <w:szCs w:val="20"/>
        </w:rPr>
        <w:t>They exhibit</w:t>
      </w:r>
      <w:r w:rsidR="00E7718F" w:rsidRPr="00E7718F">
        <w:rPr>
          <w:color w:val="000000"/>
          <w:sz w:val="20"/>
          <w:szCs w:val="20"/>
        </w:rPr>
        <w:t xml:space="preserve"> vary</w:t>
      </w:r>
      <w:r w:rsidR="00E7718F">
        <w:rPr>
          <w:color w:val="000000"/>
          <w:sz w:val="20"/>
          <w:szCs w:val="20"/>
        </w:rPr>
        <w:t>ing physical and chemical properties which makes them suitable for the possible applications [2].</w:t>
      </w:r>
      <w:r w:rsidR="00E7718F" w:rsidRPr="00E7718F">
        <w:rPr>
          <w:color w:val="000000"/>
          <w:sz w:val="20"/>
          <w:szCs w:val="20"/>
        </w:rPr>
        <w:t xml:space="preserve"> </w:t>
      </w:r>
      <w:r w:rsidR="00E7718F" w:rsidRPr="00E7718F">
        <w:rPr>
          <w:color w:val="000000"/>
          <w:sz w:val="20"/>
          <w:szCs w:val="20"/>
        </w:rPr>
        <w:t>The</w:t>
      </w:r>
      <w:r w:rsidR="00E7718F">
        <w:rPr>
          <w:color w:val="000000"/>
          <w:sz w:val="20"/>
          <w:szCs w:val="20"/>
        </w:rPr>
        <w:t>ir</w:t>
      </w:r>
      <w:r w:rsidR="00E7718F" w:rsidRPr="00E7718F">
        <w:rPr>
          <w:color w:val="000000"/>
          <w:sz w:val="20"/>
          <w:szCs w:val="20"/>
        </w:rPr>
        <w:t xml:space="preserve"> properties and</w:t>
      </w:r>
      <w:r w:rsidR="00E7718F">
        <w:rPr>
          <w:color w:val="000000"/>
          <w:sz w:val="20"/>
          <w:szCs w:val="20"/>
        </w:rPr>
        <w:t xml:space="preserve"> by extension</w:t>
      </w:r>
      <w:r w:rsidR="00E7718F" w:rsidRPr="00E7718F">
        <w:rPr>
          <w:color w:val="000000"/>
          <w:sz w:val="20"/>
          <w:szCs w:val="20"/>
        </w:rPr>
        <w:t xml:space="preserve"> reactions </w:t>
      </w:r>
      <w:r w:rsidR="00E7718F">
        <w:rPr>
          <w:color w:val="000000"/>
          <w:sz w:val="20"/>
          <w:szCs w:val="20"/>
        </w:rPr>
        <w:t xml:space="preserve">are strongly dependent on the coordinated </w:t>
      </w:r>
      <w:r w:rsidR="00E7718F" w:rsidRPr="00E7718F">
        <w:rPr>
          <w:color w:val="000000"/>
          <w:sz w:val="20"/>
          <w:szCs w:val="20"/>
        </w:rPr>
        <w:t>supporting ligand</w:t>
      </w:r>
      <w:r w:rsidR="002E506B">
        <w:rPr>
          <w:color w:val="000000"/>
          <w:sz w:val="20"/>
          <w:szCs w:val="20"/>
        </w:rPr>
        <w:t xml:space="preserve"> [3]. The attaching ligands mainly influence the steric and the electronic properties of the metal ions thereby controlling their chemical reactivity </w:t>
      </w:r>
      <w:r w:rsidR="002E506B">
        <w:rPr>
          <w:color w:val="000000"/>
          <w:sz w:val="20"/>
          <w:szCs w:val="20"/>
        </w:rPr>
        <w:t>[</w:t>
      </w:r>
      <w:r w:rsidR="002E506B">
        <w:rPr>
          <w:color w:val="000000"/>
          <w:sz w:val="20"/>
          <w:szCs w:val="20"/>
        </w:rPr>
        <w:t>4</w:t>
      </w:r>
      <w:r w:rsidR="002E506B">
        <w:rPr>
          <w:color w:val="000000"/>
          <w:sz w:val="20"/>
          <w:szCs w:val="20"/>
        </w:rPr>
        <w:t>].</w:t>
      </w:r>
      <w:r w:rsidR="00195496">
        <w:rPr>
          <w:color w:val="000000"/>
          <w:sz w:val="20"/>
          <w:szCs w:val="20"/>
        </w:rPr>
        <w:t xml:space="preserve"> One way of controlling the electronic properties is by causing central metal ion charge variation [</w:t>
      </w:r>
      <w:r w:rsidR="000E416B">
        <w:rPr>
          <w:color w:val="000000"/>
          <w:sz w:val="20"/>
          <w:szCs w:val="20"/>
        </w:rPr>
        <w:t>5</w:t>
      </w:r>
      <w:r w:rsidR="00195496">
        <w:rPr>
          <w:color w:val="000000"/>
          <w:sz w:val="20"/>
          <w:szCs w:val="20"/>
        </w:rPr>
        <w:t>]</w:t>
      </w:r>
      <w:r w:rsidR="00D35F7D">
        <w:rPr>
          <w:color w:val="000000"/>
          <w:sz w:val="20"/>
          <w:szCs w:val="20"/>
        </w:rPr>
        <w:t>. Most transition metal complexes are prepared through a substitution reactions, where a ligand is reacted with metal complex precursor. The weakly coordinating ligands of the precursor are replaced by the</w:t>
      </w:r>
      <w:r w:rsidR="00FD6822">
        <w:rPr>
          <w:color w:val="000000"/>
          <w:sz w:val="20"/>
          <w:szCs w:val="20"/>
        </w:rPr>
        <w:t xml:space="preserve"> incoming ligand [6]. One class of transition metal complexes are </w:t>
      </w:r>
      <w:proofErr w:type="spellStart"/>
      <w:r w:rsidR="00FD6822">
        <w:rPr>
          <w:color w:val="000000"/>
          <w:sz w:val="20"/>
          <w:szCs w:val="20"/>
        </w:rPr>
        <w:t>metallocenes</w:t>
      </w:r>
      <w:proofErr w:type="spellEnd"/>
      <w:r w:rsidR="00FD6822">
        <w:rPr>
          <w:color w:val="000000"/>
          <w:sz w:val="20"/>
          <w:szCs w:val="20"/>
        </w:rPr>
        <w:t xml:space="preserve"> which are made of either sandwiched or half-sandwiched highly conjugated cyclic ligands.  The ch</w:t>
      </w:r>
      <w:r w:rsidR="00C220C6">
        <w:rPr>
          <w:color w:val="000000"/>
          <w:sz w:val="20"/>
          <w:szCs w:val="20"/>
        </w:rPr>
        <w:t xml:space="preserve">emistry of </w:t>
      </w:r>
      <w:proofErr w:type="spellStart"/>
      <w:r w:rsidR="00C220C6">
        <w:rPr>
          <w:color w:val="000000"/>
          <w:sz w:val="20"/>
          <w:szCs w:val="20"/>
        </w:rPr>
        <w:t>metallocenes</w:t>
      </w:r>
      <w:proofErr w:type="spellEnd"/>
      <w:r w:rsidR="00C220C6">
        <w:rPr>
          <w:color w:val="000000"/>
          <w:sz w:val="20"/>
          <w:szCs w:val="20"/>
        </w:rPr>
        <w:t xml:space="preserve"> has been very</w:t>
      </w:r>
      <w:r w:rsidR="00FD6822" w:rsidRPr="00FD6822">
        <w:rPr>
          <w:color w:val="000000"/>
          <w:sz w:val="20"/>
          <w:szCs w:val="20"/>
        </w:rPr>
        <w:t xml:space="preserve"> important for synthetic and industrial applications</w:t>
      </w:r>
      <w:r w:rsidR="00C220C6">
        <w:rPr>
          <w:color w:val="000000"/>
          <w:sz w:val="20"/>
          <w:szCs w:val="20"/>
        </w:rPr>
        <w:t xml:space="preserve"> [7]. </w:t>
      </w:r>
      <w:r w:rsidR="00C220C6" w:rsidRPr="00C220C6">
        <w:rPr>
          <w:color w:val="000000"/>
          <w:sz w:val="20"/>
          <w:szCs w:val="20"/>
        </w:rPr>
        <w:t>Th</w:t>
      </w:r>
      <w:r w:rsidR="00C220C6">
        <w:rPr>
          <w:color w:val="000000"/>
          <w:sz w:val="20"/>
          <w:szCs w:val="20"/>
        </w:rPr>
        <w:t xml:space="preserve">is is partly because they exhibit </w:t>
      </w:r>
      <w:r w:rsidR="00C220C6" w:rsidRPr="00C220C6">
        <w:rPr>
          <w:color w:val="000000"/>
          <w:sz w:val="20"/>
          <w:szCs w:val="20"/>
        </w:rPr>
        <w:t>interesting trends in</w:t>
      </w:r>
      <w:r w:rsidR="00C220C6">
        <w:rPr>
          <w:color w:val="000000"/>
          <w:sz w:val="20"/>
          <w:szCs w:val="20"/>
        </w:rPr>
        <w:t xml:space="preserve"> molecular </w:t>
      </w:r>
      <w:r w:rsidR="00C220C6" w:rsidRPr="00C220C6">
        <w:rPr>
          <w:color w:val="000000"/>
          <w:sz w:val="20"/>
          <w:szCs w:val="20"/>
        </w:rPr>
        <w:t xml:space="preserve">structure stabilities and </w:t>
      </w:r>
      <w:r w:rsidR="00C220C6">
        <w:rPr>
          <w:color w:val="000000"/>
          <w:sz w:val="20"/>
          <w:szCs w:val="20"/>
        </w:rPr>
        <w:t xml:space="preserve">influences </w:t>
      </w:r>
      <w:r w:rsidR="00C220C6" w:rsidRPr="00C220C6">
        <w:rPr>
          <w:color w:val="000000"/>
          <w:sz w:val="20"/>
          <w:szCs w:val="20"/>
        </w:rPr>
        <w:t>bond energies depending on the nature of the conjugated ring and on the</w:t>
      </w:r>
      <w:r w:rsidR="00C220C6">
        <w:rPr>
          <w:color w:val="000000"/>
          <w:sz w:val="20"/>
          <w:szCs w:val="20"/>
        </w:rPr>
        <w:t xml:space="preserve"> </w:t>
      </w:r>
      <w:r w:rsidR="00C220C6" w:rsidRPr="00C220C6">
        <w:rPr>
          <w:color w:val="000000"/>
          <w:sz w:val="20"/>
          <w:szCs w:val="20"/>
        </w:rPr>
        <w:t>central atom</w:t>
      </w:r>
      <w:r w:rsidR="00D35F7D">
        <w:rPr>
          <w:color w:val="000000"/>
          <w:sz w:val="20"/>
          <w:szCs w:val="20"/>
        </w:rPr>
        <w:t xml:space="preserve"> </w:t>
      </w:r>
      <w:r w:rsidR="00C220C6">
        <w:rPr>
          <w:color w:val="000000"/>
          <w:sz w:val="20"/>
          <w:szCs w:val="20"/>
        </w:rPr>
        <w:t>[</w:t>
      </w:r>
      <w:r w:rsidR="00C220C6">
        <w:rPr>
          <w:color w:val="000000"/>
          <w:sz w:val="20"/>
          <w:szCs w:val="20"/>
        </w:rPr>
        <w:t>8</w:t>
      </w:r>
      <w:r w:rsidR="00C220C6">
        <w:rPr>
          <w:color w:val="000000"/>
          <w:sz w:val="20"/>
          <w:szCs w:val="20"/>
        </w:rPr>
        <w:t xml:space="preserve">]. </w:t>
      </w:r>
      <w:r w:rsidR="00C220C6">
        <w:rPr>
          <w:color w:val="000000"/>
          <w:sz w:val="20"/>
          <w:szCs w:val="20"/>
        </w:rPr>
        <w:t xml:space="preserve">The effect on the structure of the metal complex can also be influenced when </w:t>
      </w:r>
      <w:proofErr w:type="spellStart"/>
      <w:r w:rsidR="00C220C6">
        <w:rPr>
          <w:color w:val="000000"/>
          <w:sz w:val="20"/>
          <w:szCs w:val="20"/>
        </w:rPr>
        <w:t>metallocenes</w:t>
      </w:r>
      <w:proofErr w:type="spellEnd"/>
      <w:r w:rsidR="00C220C6">
        <w:rPr>
          <w:color w:val="000000"/>
          <w:sz w:val="20"/>
          <w:szCs w:val="20"/>
        </w:rPr>
        <w:t xml:space="preserve"> are used as metal precursors in the preparation of other complexes.</w:t>
      </w:r>
      <w:r w:rsidR="00D35F7D">
        <w:rPr>
          <w:color w:val="000000"/>
          <w:sz w:val="20"/>
          <w:szCs w:val="20"/>
        </w:rPr>
        <w:t xml:space="preserve"> </w:t>
      </w:r>
      <w:r w:rsidR="00013959">
        <w:rPr>
          <w:color w:val="000000"/>
          <w:sz w:val="20"/>
          <w:szCs w:val="20"/>
        </w:rPr>
        <w:t xml:space="preserve">Highly conjugated cyclic ligand in these complexes manifest varying </w:t>
      </w:r>
      <w:proofErr w:type="spellStart"/>
      <w:r w:rsidR="00013959">
        <w:rPr>
          <w:color w:val="000000"/>
          <w:sz w:val="20"/>
          <w:szCs w:val="20"/>
        </w:rPr>
        <w:t>denticity</w:t>
      </w:r>
      <w:proofErr w:type="spellEnd"/>
      <w:r w:rsidR="00013959">
        <w:rPr>
          <w:color w:val="000000"/>
          <w:sz w:val="20"/>
          <w:szCs w:val="20"/>
        </w:rPr>
        <w:t xml:space="preserve"> by changing their </w:t>
      </w:r>
      <w:proofErr w:type="spellStart"/>
      <w:r w:rsidR="00013959">
        <w:rPr>
          <w:color w:val="000000"/>
          <w:sz w:val="20"/>
          <w:szCs w:val="20"/>
        </w:rPr>
        <w:t>hapticity</w:t>
      </w:r>
      <w:proofErr w:type="spellEnd"/>
      <w:r w:rsidR="00013959">
        <w:rPr>
          <w:color w:val="000000"/>
          <w:sz w:val="20"/>
          <w:szCs w:val="20"/>
        </w:rPr>
        <w:t xml:space="preserve"> </w:t>
      </w:r>
      <w:proofErr w:type="gramStart"/>
      <w:r w:rsidR="00013959">
        <w:rPr>
          <w:color w:val="000000"/>
          <w:sz w:val="20"/>
          <w:szCs w:val="20"/>
        </w:rPr>
        <w:t>depending</w:t>
      </w:r>
      <w:proofErr w:type="gramEnd"/>
      <w:r w:rsidR="00013959">
        <w:rPr>
          <w:color w:val="000000"/>
          <w:sz w:val="20"/>
          <w:szCs w:val="20"/>
        </w:rPr>
        <w:t xml:space="preserve"> the type of the central metal ion and the other coordinated ligands [9</w:t>
      </w:r>
      <w:r w:rsidR="00A56578">
        <w:rPr>
          <w:color w:val="000000"/>
          <w:sz w:val="20"/>
          <w:szCs w:val="20"/>
        </w:rPr>
        <w:t>, 10</w:t>
      </w:r>
      <w:r w:rsidR="00013959">
        <w:rPr>
          <w:color w:val="000000"/>
          <w:sz w:val="20"/>
          <w:szCs w:val="20"/>
        </w:rPr>
        <w:t xml:space="preserve">]. The </w:t>
      </w:r>
      <w:proofErr w:type="spellStart"/>
      <w:r w:rsidR="00013959">
        <w:rPr>
          <w:color w:val="000000"/>
          <w:sz w:val="20"/>
          <w:szCs w:val="20"/>
        </w:rPr>
        <w:t>hapticity</w:t>
      </w:r>
      <w:proofErr w:type="spellEnd"/>
      <w:r w:rsidR="00013959">
        <w:rPr>
          <w:color w:val="000000"/>
          <w:sz w:val="20"/>
          <w:szCs w:val="20"/>
        </w:rPr>
        <w:t xml:space="preserve"> change can also be observed depending of the phase: solution or solid phase</w:t>
      </w:r>
      <w:r w:rsidR="00A56578">
        <w:rPr>
          <w:color w:val="000000"/>
          <w:sz w:val="20"/>
          <w:szCs w:val="20"/>
        </w:rPr>
        <w:t xml:space="preserve"> [</w:t>
      </w:r>
      <w:r w:rsidR="001228BF">
        <w:rPr>
          <w:color w:val="000000"/>
          <w:sz w:val="20"/>
          <w:szCs w:val="20"/>
        </w:rPr>
        <w:t>11</w:t>
      </w:r>
      <w:r w:rsidR="00A56578">
        <w:rPr>
          <w:color w:val="000000"/>
          <w:sz w:val="20"/>
          <w:szCs w:val="20"/>
        </w:rPr>
        <w:t>]</w:t>
      </w:r>
      <w:r w:rsidR="00013959">
        <w:rPr>
          <w:color w:val="000000"/>
          <w:sz w:val="20"/>
          <w:szCs w:val="20"/>
        </w:rPr>
        <w:t>.</w:t>
      </w:r>
      <w:r w:rsidR="00262DDD">
        <w:rPr>
          <w:color w:val="000000"/>
          <w:sz w:val="20"/>
          <w:szCs w:val="20"/>
        </w:rPr>
        <w:t xml:space="preserve"> </w:t>
      </w:r>
      <w:r w:rsidR="00262DDD" w:rsidRPr="00262DDD">
        <w:rPr>
          <w:color w:val="000000"/>
          <w:sz w:val="20"/>
          <w:szCs w:val="20"/>
        </w:rPr>
        <w:t>In this contribu</w:t>
      </w:r>
      <w:r w:rsidR="008C011B">
        <w:rPr>
          <w:color w:val="000000"/>
          <w:sz w:val="20"/>
          <w:szCs w:val="20"/>
        </w:rPr>
        <w:t xml:space="preserve">tion, we report the synergetic evidence from different spectroscopic techniques in explaining the change of </w:t>
      </w:r>
      <w:proofErr w:type="spellStart"/>
      <w:r w:rsidR="008C011B">
        <w:rPr>
          <w:color w:val="000000"/>
          <w:sz w:val="20"/>
          <w:szCs w:val="20"/>
        </w:rPr>
        <w:t>hapticity</w:t>
      </w:r>
      <w:proofErr w:type="spellEnd"/>
      <w:r w:rsidR="008C011B">
        <w:rPr>
          <w:color w:val="000000"/>
          <w:sz w:val="20"/>
          <w:szCs w:val="20"/>
        </w:rPr>
        <w:t xml:space="preserve"> of </w:t>
      </w:r>
      <w:r w:rsidR="008C011B" w:rsidRPr="00262DDD">
        <w:rPr>
          <w:sz w:val="16"/>
          <w:szCs w:val="16"/>
        </w:rPr>
        <w:t>2-</w:t>
      </w:r>
      <w:r w:rsidR="008C011B" w:rsidRPr="008C011B">
        <w:rPr>
          <w:color w:val="000000"/>
          <w:sz w:val="20"/>
          <w:szCs w:val="20"/>
        </w:rPr>
        <w:t>phenoxyethanol</w:t>
      </w:r>
      <w:r w:rsidR="008C011B" w:rsidRPr="008C011B">
        <w:rPr>
          <w:color w:val="000000"/>
          <w:sz w:val="20"/>
          <w:szCs w:val="20"/>
        </w:rPr>
        <w:t xml:space="preserve"> ligand on</w:t>
      </w:r>
      <w:r w:rsidR="008C011B">
        <w:rPr>
          <w:color w:val="000000"/>
          <w:sz w:val="20"/>
          <w:szCs w:val="20"/>
        </w:rPr>
        <w:t xml:space="preserve"> </w:t>
      </w:r>
      <w:proofErr w:type="gramStart"/>
      <w:r w:rsidR="008C011B">
        <w:rPr>
          <w:color w:val="000000"/>
          <w:sz w:val="20"/>
          <w:szCs w:val="20"/>
        </w:rPr>
        <w:t>Ru(</w:t>
      </w:r>
      <w:proofErr w:type="gramEnd"/>
      <w:r w:rsidR="008C011B">
        <w:rPr>
          <w:color w:val="000000"/>
          <w:sz w:val="20"/>
          <w:szCs w:val="20"/>
        </w:rPr>
        <w:t>II) complexes</w:t>
      </w:r>
      <w:r w:rsidR="00262DDD" w:rsidRPr="00262DDD">
        <w:rPr>
          <w:color w:val="000000"/>
          <w:sz w:val="20"/>
          <w:szCs w:val="20"/>
        </w:rPr>
        <w:t>.</w:t>
      </w:r>
    </w:p>
    <w:p w14:paraId="5274C352" w14:textId="77777777" w:rsidR="00A9295F" w:rsidRPr="00E40C9E" w:rsidRDefault="00BE279C" w:rsidP="00E40C9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40C9E">
        <w:rPr>
          <w:color w:val="000000"/>
          <w:sz w:val="20"/>
          <w:szCs w:val="20"/>
        </w:rPr>
        <w:tab/>
      </w:r>
    </w:p>
    <w:p w14:paraId="647612E7" w14:textId="77777777" w:rsidR="00592806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14:paraId="20C01A43" w14:textId="77777777" w:rsidR="00F9475E" w:rsidRDefault="00F9475E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3CAD46B2" w14:textId="7490F316" w:rsidR="00F9475E" w:rsidRPr="004A7EA4" w:rsidRDefault="008C011B" w:rsidP="001A1F1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376CF2F" wp14:editId="7219B30D">
            <wp:extent cx="2623930" cy="190831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60" cy="1913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0AF4">
        <w:rPr>
          <w:color w:val="000000"/>
          <w:sz w:val="20"/>
          <w:szCs w:val="20"/>
        </w:rPr>
        <w:t xml:space="preserve">                </w:t>
      </w:r>
      <w:r w:rsidR="00262DDD">
        <w:rPr>
          <w:noProof/>
          <w:color w:val="000000"/>
          <w:sz w:val="20"/>
          <w:szCs w:val="20"/>
        </w:rPr>
        <w:drawing>
          <wp:inline distT="0" distB="0" distL="0" distR="0" wp14:anchorId="755BCFE9" wp14:editId="2AF7BF58">
            <wp:extent cx="2393343" cy="1898026"/>
            <wp:effectExtent l="0" t="0" r="6985" b="698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32"/>
                    <a:stretch/>
                  </pic:blipFill>
                  <pic:spPr bwMode="auto">
                    <a:xfrm>
                      <a:off x="0" y="0"/>
                      <a:ext cx="2402840" cy="190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DE5BE" w14:textId="21F2984C" w:rsidR="00365D1F" w:rsidRDefault="00495592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0143A" wp14:editId="1BB175D1">
                <wp:simplePos x="0" y="0"/>
                <wp:positionH relativeFrom="column">
                  <wp:posOffset>3234248</wp:posOffset>
                </wp:positionH>
                <wp:positionV relativeFrom="paragraph">
                  <wp:posOffset>6819</wp:posOffset>
                </wp:positionV>
                <wp:extent cx="3021496" cy="340995"/>
                <wp:effectExtent l="0" t="0" r="26670" b="2095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496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A4E3" w14:textId="0288541C" w:rsidR="0091651E" w:rsidRPr="00E370F4" w:rsidRDefault="0091651E" w:rsidP="009165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Fig. 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62A5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2DDD">
                              <w:rPr>
                                <w:sz w:val="16"/>
                                <w:szCs w:val="16"/>
                              </w:rPr>
                              <w:t>Molecular structure of</w:t>
                            </w:r>
                            <w:r w:rsidR="00262DDD" w:rsidRPr="00262DDD">
                              <w:rPr>
                                <w:sz w:val="16"/>
                                <w:szCs w:val="16"/>
                              </w:rPr>
                              <w:t>2-(2-pyridyl</w:t>
                            </w:r>
                            <w:proofErr w:type="gramStart"/>
                            <w:r w:rsidR="00262DDD" w:rsidRPr="00262DD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proofErr w:type="spellStart"/>
                            <w:r w:rsidR="00262DDD" w:rsidRPr="00262DDD">
                              <w:rPr>
                                <w:sz w:val="16"/>
                                <w:szCs w:val="16"/>
                              </w:rPr>
                              <w:t>benzoxazole</w:t>
                            </w:r>
                            <w:proofErr w:type="spellEnd"/>
                            <w:proofErr w:type="gramEnd"/>
                            <w:r w:rsidR="00262D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2DDD" w:rsidRPr="00262DDD">
                              <w:rPr>
                                <w:sz w:val="16"/>
                                <w:szCs w:val="16"/>
                              </w:rPr>
                              <w:t>[η6-(2-phenoxyethanol)</w:t>
                            </w:r>
                            <w:proofErr w:type="spellStart"/>
                            <w:r w:rsidR="00262DDD" w:rsidRPr="00262DDD">
                              <w:rPr>
                                <w:sz w:val="16"/>
                                <w:szCs w:val="16"/>
                              </w:rPr>
                              <w:t>RuCl</w:t>
                            </w:r>
                            <w:proofErr w:type="spellEnd"/>
                            <w:r w:rsidR="00262DDD" w:rsidRPr="00262DDD">
                              <w:rPr>
                                <w:sz w:val="16"/>
                                <w:szCs w:val="16"/>
                              </w:rPr>
                              <w:t>(L3)]Cl</w:t>
                            </w:r>
                            <w:r w:rsidR="00262DDD">
                              <w:rPr>
                                <w:sz w:val="16"/>
                                <w:szCs w:val="16"/>
                              </w:rPr>
                              <w:t xml:space="preserve"> showing  </w:t>
                            </w:r>
                            <w:r w:rsidR="00262DDD" w:rsidRPr="00262DDD">
                              <w:rPr>
                                <w:sz w:val="16"/>
                                <w:szCs w:val="16"/>
                              </w:rPr>
                              <w:t>η6</w:t>
                            </w:r>
                            <w:r w:rsidR="00262DDD">
                              <w:rPr>
                                <w:sz w:val="16"/>
                                <w:szCs w:val="16"/>
                              </w:rPr>
                              <w:t xml:space="preserve"> coordination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4.65pt;margin-top:.55pt;width:237.9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" strokecolor="white">
                <v:textbox>
                  <w:txbxContent>
                    <w:p w14:paraId="24AEA4E3" w14:textId="0288541C" w:rsidR="0091651E" w:rsidRPr="00E370F4" w:rsidRDefault="0091651E" w:rsidP="009165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Fig. </w:t>
                      </w:r>
                      <w:r w:rsidR="00214CB1">
                        <w:rPr>
                          <w:sz w:val="16"/>
                          <w:szCs w:val="16"/>
                        </w:rPr>
                        <w:t>2</w:t>
                      </w:r>
                      <w:r w:rsidR="00362A56">
                        <w:rPr>
                          <w:sz w:val="16"/>
                          <w:szCs w:val="16"/>
                        </w:rPr>
                        <w:t>:</w:t>
                      </w:r>
                      <w:r w:rsidR="00214C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62DDD">
                        <w:rPr>
                          <w:sz w:val="16"/>
                          <w:szCs w:val="16"/>
                        </w:rPr>
                        <w:t>Molecular structure of</w:t>
                      </w:r>
                      <w:r w:rsidR="00262DDD" w:rsidRPr="00262DDD">
                        <w:rPr>
                          <w:sz w:val="16"/>
                          <w:szCs w:val="16"/>
                        </w:rPr>
                        <w:t>2-(2-pyridyl</w:t>
                      </w:r>
                      <w:proofErr w:type="gramStart"/>
                      <w:r w:rsidR="00262DDD" w:rsidRPr="00262DDD">
                        <w:rPr>
                          <w:sz w:val="16"/>
                          <w:szCs w:val="16"/>
                        </w:rPr>
                        <w:t>)</w:t>
                      </w:r>
                      <w:proofErr w:type="spellStart"/>
                      <w:r w:rsidR="00262DDD" w:rsidRPr="00262DDD">
                        <w:rPr>
                          <w:sz w:val="16"/>
                          <w:szCs w:val="16"/>
                        </w:rPr>
                        <w:t>benzoxazole</w:t>
                      </w:r>
                      <w:proofErr w:type="spellEnd"/>
                      <w:proofErr w:type="gramEnd"/>
                      <w:r w:rsidR="00262DD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62DDD" w:rsidRPr="00262DDD">
                        <w:rPr>
                          <w:sz w:val="16"/>
                          <w:szCs w:val="16"/>
                        </w:rPr>
                        <w:t>[η6-(2-phenoxyethanol)</w:t>
                      </w:r>
                      <w:proofErr w:type="spellStart"/>
                      <w:r w:rsidR="00262DDD" w:rsidRPr="00262DDD">
                        <w:rPr>
                          <w:sz w:val="16"/>
                          <w:szCs w:val="16"/>
                        </w:rPr>
                        <w:t>RuCl</w:t>
                      </w:r>
                      <w:proofErr w:type="spellEnd"/>
                      <w:r w:rsidR="00262DDD" w:rsidRPr="00262DDD">
                        <w:rPr>
                          <w:sz w:val="16"/>
                          <w:szCs w:val="16"/>
                        </w:rPr>
                        <w:t>(L3)]Cl</w:t>
                      </w:r>
                      <w:r w:rsidR="00262DDD">
                        <w:rPr>
                          <w:sz w:val="16"/>
                          <w:szCs w:val="16"/>
                        </w:rPr>
                        <w:t xml:space="preserve"> showing  </w:t>
                      </w:r>
                      <w:r w:rsidR="00262DDD" w:rsidRPr="00262DDD">
                        <w:rPr>
                          <w:sz w:val="16"/>
                          <w:szCs w:val="16"/>
                        </w:rPr>
                        <w:t>η6</w:t>
                      </w:r>
                      <w:r w:rsidR="00262DDD">
                        <w:rPr>
                          <w:sz w:val="16"/>
                          <w:szCs w:val="16"/>
                        </w:rPr>
                        <w:t xml:space="preserve"> coordination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4B19D" wp14:editId="6685A0DB">
                <wp:simplePos x="0" y="0"/>
                <wp:positionH relativeFrom="column">
                  <wp:posOffset>259080</wp:posOffset>
                </wp:positionH>
                <wp:positionV relativeFrom="paragraph">
                  <wp:posOffset>4445</wp:posOffset>
                </wp:positionV>
                <wp:extent cx="2514600" cy="340995"/>
                <wp:effectExtent l="11430" t="7620" r="7620" b="133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CEE0" w14:textId="69B3292B" w:rsidR="006F547E" w:rsidRPr="006A47BF" w:rsidRDefault="006F547E" w:rsidP="006F547E">
                            <w:pPr>
                              <w:pStyle w:val="Caption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Fig.</w:t>
                            </w:r>
                            <w:proofErr w:type="gramEnd"/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F0720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6D7D5F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362A56"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1767" w:rsidRPr="00581767">
                              <w:rPr>
                                <w:b w:val="0"/>
                                <w:sz w:val="16"/>
                                <w:szCs w:val="16"/>
                              </w:rPr>
                              <w:t>An overlay of 1H NMR spectra for complex 1 and [η6-(2-phenoxyethanol</w:t>
                            </w:r>
                            <w:proofErr w:type="gramStart"/>
                            <w:r w:rsidR="00581767" w:rsidRPr="00581767">
                              <w:rPr>
                                <w:b w:val="0"/>
                                <w:sz w:val="16"/>
                                <w:szCs w:val="16"/>
                              </w:rPr>
                              <w:t>)RuCl2</w:t>
                            </w:r>
                            <w:proofErr w:type="gramEnd"/>
                            <w:r w:rsidR="00581767" w:rsidRPr="00581767">
                              <w:rPr>
                                <w:b w:val="0"/>
                                <w:sz w:val="16"/>
                                <w:szCs w:val="16"/>
                              </w:rPr>
                              <w:t>]2 dimmer</w:t>
                            </w:r>
                          </w:p>
                          <w:p w14:paraId="494808A5" w14:textId="77777777" w:rsidR="006F547E" w:rsidRDefault="006F5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0.4pt;margin-top:.35pt;width:198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" strokecolor="white">
                <v:textbox>
                  <w:txbxContent>
                    <w:p w14:paraId="0277CEE0" w14:textId="69B3292B" w:rsidR="006F547E" w:rsidRPr="006A47BF" w:rsidRDefault="006F547E" w:rsidP="006F547E">
                      <w:pPr>
                        <w:pStyle w:val="Caption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b w:val="0"/>
                          <w:sz w:val="16"/>
                          <w:szCs w:val="16"/>
                        </w:rPr>
                        <w:t>Fig.</w:t>
                      </w:r>
                      <w:proofErr w:type="gramEnd"/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begin"/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separate"/>
                      </w:r>
                      <w:r w:rsidR="00AF0720">
                        <w:rPr>
                          <w:b w:val="0"/>
                          <w:noProof/>
                          <w:sz w:val="16"/>
                          <w:szCs w:val="16"/>
                        </w:rPr>
                        <w:t>1</w:t>
                      </w:r>
                      <w:r w:rsidR="006D7D5F" w:rsidRPr="00214CB1">
                        <w:rPr>
                          <w:b w:val="0"/>
                          <w:sz w:val="16"/>
                          <w:szCs w:val="16"/>
                        </w:rPr>
                        <w:fldChar w:fldCharType="end"/>
                      </w:r>
                      <w:r w:rsidR="00362A56">
                        <w:rPr>
                          <w:b w:val="0"/>
                          <w:sz w:val="16"/>
                          <w:szCs w:val="16"/>
                        </w:rPr>
                        <w:t>:</w:t>
                      </w:r>
                      <w:r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581767" w:rsidRPr="00581767">
                        <w:rPr>
                          <w:b w:val="0"/>
                          <w:sz w:val="16"/>
                          <w:szCs w:val="16"/>
                        </w:rPr>
                        <w:t>An overlay of 1H NMR spectra for complex 1 and [η6-(2-phenoxyethanol</w:t>
                      </w:r>
                      <w:proofErr w:type="gramStart"/>
                      <w:r w:rsidR="00581767" w:rsidRPr="00581767">
                        <w:rPr>
                          <w:b w:val="0"/>
                          <w:sz w:val="16"/>
                          <w:szCs w:val="16"/>
                        </w:rPr>
                        <w:t>)RuCl2</w:t>
                      </w:r>
                      <w:proofErr w:type="gramEnd"/>
                      <w:r w:rsidR="00581767" w:rsidRPr="00581767">
                        <w:rPr>
                          <w:b w:val="0"/>
                          <w:sz w:val="16"/>
                          <w:szCs w:val="16"/>
                        </w:rPr>
                        <w:t>]2 dimmer</w:t>
                      </w:r>
                    </w:p>
                    <w:p w14:paraId="494808A5" w14:textId="77777777" w:rsidR="006F547E" w:rsidRDefault="006F547E"/>
                  </w:txbxContent>
                </v:textbox>
              </v:shape>
            </w:pict>
          </mc:Fallback>
        </mc:AlternateContent>
      </w:r>
    </w:p>
    <w:p w14:paraId="1EE38404" w14:textId="77777777" w:rsidR="00E370F4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194C46B3" w14:textId="77777777" w:rsidR="00D946F6" w:rsidRDefault="00D946F6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E41122D" w14:textId="77777777" w:rsidR="005119A3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1631753" w14:textId="77777777" w:rsidR="00160B67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160B67">
        <w:rPr>
          <w:b/>
          <w:bCs/>
          <w:color w:val="000000"/>
          <w:sz w:val="20"/>
          <w:szCs w:val="20"/>
        </w:rPr>
        <w:t>. References</w:t>
      </w:r>
    </w:p>
    <w:p w14:paraId="11828FDD" w14:textId="77777777" w:rsidR="00160B67" w:rsidRDefault="00160B67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ED8CBA2" w14:textId="44480BBA" w:rsidR="00764656" w:rsidRDefault="00160B67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[</w:t>
      </w:r>
      <w:r w:rsidR="00B66A4E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] </w:t>
      </w:r>
      <w:r w:rsidR="00764656" w:rsidRPr="00764656">
        <w:rPr>
          <w:color w:val="000000"/>
          <w:sz w:val="16"/>
          <w:szCs w:val="16"/>
        </w:rPr>
        <w:t>R</w:t>
      </w:r>
      <w:r w:rsidR="00764656">
        <w:rPr>
          <w:color w:val="000000"/>
          <w:sz w:val="16"/>
          <w:szCs w:val="16"/>
        </w:rPr>
        <w:t>.</w:t>
      </w:r>
      <w:r w:rsidR="00764656" w:rsidRPr="00764656">
        <w:rPr>
          <w:color w:val="000000"/>
          <w:sz w:val="16"/>
          <w:szCs w:val="16"/>
        </w:rPr>
        <w:t xml:space="preserve"> K</w:t>
      </w:r>
      <w:r w:rsidR="00764656">
        <w:rPr>
          <w:color w:val="000000"/>
          <w:sz w:val="16"/>
          <w:szCs w:val="16"/>
        </w:rPr>
        <w:t xml:space="preserve">. </w:t>
      </w:r>
      <w:proofErr w:type="spellStart"/>
      <w:r w:rsidR="00764656">
        <w:rPr>
          <w:color w:val="000000"/>
          <w:sz w:val="16"/>
          <w:szCs w:val="16"/>
        </w:rPr>
        <w:t>Sodhi</w:t>
      </w:r>
      <w:proofErr w:type="spellEnd"/>
      <w:r w:rsidR="00764656">
        <w:rPr>
          <w:color w:val="000000"/>
          <w:sz w:val="16"/>
          <w:szCs w:val="16"/>
        </w:rPr>
        <w:t xml:space="preserve"> </w:t>
      </w:r>
      <w:r w:rsidR="00764656" w:rsidRPr="00764656">
        <w:rPr>
          <w:color w:val="000000"/>
          <w:sz w:val="16"/>
          <w:szCs w:val="16"/>
        </w:rPr>
        <w:t>and S</w:t>
      </w:r>
      <w:r w:rsidR="00764656">
        <w:rPr>
          <w:color w:val="000000"/>
          <w:sz w:val="16"/>
          <w:szCs w:val="16"/>
        </w:rPr>
        <w:t>.</w:t>
      </w:r>
      <w:proofErr w:type="gramEnd"/>
      <w:r w:rsidR="00764656">
        <w:rPr>
          <w:color w:val="000000"/>
          <w:sz w:val="16"/>
          <w:szCs w:val="16"/>
        </w:rPr>
        <w:t xml:space="preserve"> </w:t>
      </w:r>
      <w:r w:rsidR="00764656" w:rsidRPr="00764656">
        <w:rPr>
          <w:color w:val="000000"/>
          <w:sz w:val="16"/>
          <w:szCs w:val="16"/>
        </w:rPr>
        <w:t xml:space="preserve"> Paul</w:t>
      </w:r>
      <w:proofErr w:type="gramStart"/>
      <w:r w:rsidR="00764656">
        <w:rPr>
          <w:color w:val="000000"/>
          <w:sz w:val="16"/>
          <w:szCs w:val="16"/>
        </w:rPr>
        <w:t xml:space="preserve">,  </w:t>
      </w:r>
      <w:proofErr w:type="spellStart"/>
      <w:r w:rsidR="00764656" w:rsidRPr="00764656">
        <w:rPr>
          <w:i/>
          <w:color w:val="000000"/>
          <w:sz w:val="16"/>
          <w:szCs w:val="16"/>
        </w:rPr>
        <w:t>Canc</w:t>
      </w:r>
      <w:proofErr w:type="spellEnd"/>
      <w:proofErr w:type="gramEnd"/>
      <w:r w:rsidR="00764656" w:rsidRPr="00764656">
        <w:rPr>
          <w:i/>
          <w:color w:val="000000"/>
          <w:sz w:val="16"/>
          <w:szCs w:val="16"/>
        </w:rPr>
        <w:t xml:space="preserve"> Therapy &amp; </w:t>
      </w:r>
      <w:proofErr w:type="spellStart"/>
      <w:r w:rsidR="00764656" w:rsidRPr="00764656">
        <w:rPr>
          <w:i/>
          <w:color w:val="000000"/>
          <w:sz w:val="16"/>
          <w:szCs w:val="16"/>
        </w:rPr>
        <w:t>Oncol</w:t>
      </w:r>
      <w:proofErr w:type="spellEnd"/>
      <w:r w:rsidR="00764656" w:rsidRPr="00764656">
        <w:rPr>
          <w:i/>
          <w:color w:val="000000"/>
          <w:sz w:val="16"/>
          <w:szCs w:val="16"/>
        </w:rPr>
        <w:t xml:space="preserve"> </w:t>
      </w:r>
      <w:proofErr w:type="spellStart"/>
      <w:r w:rsidR="00764656" w:rsidRPr="00764656">
        <w:rPr>
          <w:i/>
          <w:color w:val="000000"/>
          <w:sz w:val="16"/>
          <w:szCs w:val="16"/>
        </w:rPr>
        <w:t>Int</w:t>
      </w:r>
      <w:proofErr w:type="spellEnd"/>
      <w:r w:rsidR="00764656" w:rsidRPr="00764656">
        <w:rPr>
          <w:i/>
          <w:color w:val="000000"/>
          <w:sz w:val="16"/>
          <w:szCs w:val="16"/>
        </w:rPr>
        <w:t xml:space="preserve"> J</w:t>
      </w:r>
      <w:r w:rsidR="00764656">
        <w:t>.</w:t>
      </w:r>
      <w:r w:rsidR="00764656">
        <w:t xml:space="preserve"> </w:t>
      </w:r>
      <w:r w:rsidR="00764656" w:rsidRPr="00764656">
        <w:rPr>
          <w:color w:val="000000"/>
          <w:sz w:val="16"/>
          <w:szCs w:val="16"/>
        </w:rPr>
        <w:t>14</w:t>
      </w:r>
      <w:r w:rsidR="00764656" w:rsidRPr="00764656">
        <w:rPr>
          <w:color w:val="000000"/>
          <w:sz w:val="16"/>
          <w:szCs w:val="16"/>
        </w:rPr>
        <w:t xml:space="preserve"> </w:t>
      </w:r>
      <w:r w:rsidR="00764656" w:rsidRPr="00764656">
        <w:rPr>
          <w:color w:val="000000"/>
          <w:sz w:val="16"/>
          <w:szCs w:val="16"/>
        </w:rPr>
        <w:t>(</w:t>
      </w:r>
      <w:r w:rsidR="00764656" w:rsidRPr="00764656">
        <w:rPr>
          <w:color w:val="000000"/>
          <w:sz w:val="16"/>
          <w:szCs w:val="16"/>
        </w:rPr>
        <w:t>2019</w:t>
      </w:r>
      <w:r w:rsidR="00764656" w:rsidRPr="00764656">
        <w:rPr>
          <w:color w:val="000000"/>
          <w:sz w:val="16"/>
          <w:szCs w:val="16"/>
        </w:rPr>
        <w:t>)</w:t>
      </w:r>
      <w:r w:rsidR="00764656" w:rsidRPr="00764656">
        <w:rPr>
          <w:color w:val="000000"/>
          <w:sz w:val="16"/>
          <w:szCs w:val="16"/>
        </w:rPr>
        <w:t>: 555883</w:t>
      </w:r>
    </w:p>
    <w:p w14:paraId="351BCD03" w14:textId="5828830E" w:rsidR="00E7718F" w:rsidRDefault="00E7718F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[2]</w:t>
      </w:r>
      <w:r w:rsidRPr="00E7718F">
        <w:t xml:space="preserve"> </w:t>
      </w:r>
      <w:r w:rsidRPr="00E7718F">
        <w:rPr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</w:rPr>
        <w:t xml:space="preserve">. </w:t>
      </w:r>
      <w:proofErr w:type="spellStart"/>
      <w:r w:rsidRPr="00E7718F">
        <w:rPr>
          <w:color w:val="000000"/>
          <w:sz w:val="16"/>
          <w:szCs w:val="16"/>
        </w:rPr>
        <w:t>Turel</w:t>
      </w:r>
      <w:proofErr w:type="spellEnd"/>
      <w:r>
        <w:rPr>
          <w:color w:val="000000"/>
          <w:sz w:val="16"/>
          <w:szCs w:val="16"/>
        </w:rPr>
        <w:t>,</w:t>
      </w:r>
      <w:r w:rsidRPr="00E7718F">
        <w:t xml:space="preserve"> </w:t>
      </w:r>
      <w:r w:rsidRPr="00581767">
        <w:rPr>
          <w:i/>
          <w:color w:val="000000"/>
          <w:sz w:val="16"/>
          <w:szCs w:val="16"/>
        </w:rPr>
        <w:t xml:space="preserve">Molecules </w:t>
      </w:r>
      <w:r>
        <w:rPr>
          <w:color w:val="000000"/>
          <w:sz w:val="16"/>
          <w:szCs w:val="16"/>
        </w:rPr>
        <w:t>20, (</w:t>
      </w:r>
      <w:r w:rsidRPr="00E7718F">
        <w:rPr>
          <w:color w:val="000000"/>
          <w:sz w:val="16"/>
          <w:szCs w:val="16"/>
        </w:rPr>
        <w:t>2015</w:t>
      </w:r>
      <w:proofErr w:type="gramStart"/>
      <w:r>
        <w:rPr>
          <w:color w:val="000000"/>
          <w:sz w:val="16"/>
          <w:szCs w:val="16"/>
        </w:rPr>
        <w:t>)  7951</w:t>
      </w:r>
      <w:proofErr w:type="gramEnd"/>
      <w:r>
        <w:rPr>
          <w:color w:val="000000"/>
          <w:sz w:val="16"/>
          <w:szCs w:val="16"/>
        </w:rPr>
        <w:t>-7956</w:t>
      </w:r>
    </w:p>
    <w:p w14:paraId="2E76F988" w14:textId="1B31DCB4" w:rsidR="00E7718F" w:rsidRDefault="00E7718F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[3]</w:t>
      </w:r>
      <w:r w:rsidRPr="00E7718F">
        <w:t xml:space="preserve"> </w:t>
      </w:r>
      <w:r>
        <w:rPr>
          <w:color w:val="000000"/>
          <w:sz w:val="16"/>
          <w:szCs w:val="16"/>
        </w:rPr>
        <w:t xml:space="preserve">C. </w:t>
      </w:r>
      <w:r w:rsidRPr="00E7718F">
        <w:rPr>
          <w:color w:val="000000"/>
          <w:sz w:val="16"/>
          <w:szCs w:val="16"/>
        </w:rPr>
        <w:t>Chen, S</w:t>
      </w:r>
      <w:r>
        <w:rPr>
          <w:color w:val="000000"/>
          <w:sz w:val="16"/>
          <w:szCs w:val="16"/>
        </w:rPr>
        <w:t>.</w:t>
      </w:r>
      <w:r w:rsidRPr="00E7718F">
        <w:rPr>
          <w:color w:val="000000"/>
          <w:sz w:val="16"/>
          <w:szCs w:val="16"/>
        </w:rPr>
        <w:t xml:space="preserve"> M. Bellows</w:t>
      </w:r>
      <w:r>
        <w:rPr>
          <w:color w:val="000000"/>
          <w:sz w:val="16"/>
          <w:szCs w:val="16"/>
        </w:rPr>
        <w:t xml:space="preserve">, </w:t>
      </w:r>
      <w:r w:rsidRPr="00E7718F">
        <w:rPr>
          <w:color w:val="000000"/>
          <w:sz w:val="16"/>
          <w:szCs w:val="16"/>
        </w:rPr>
        <w:t>and P</w:t>
      </w:r>
      <w:r>
        <w:rPr>
          <w:color w:val="000000"/>
          <w:sz w:val="16"/>
          <w:szCs w:val="16"/>
        </w:rPr>
        <w:t>.</w:t>
      </w:r>
      <w:r w:rsidRPr="00E7718F">
        <w:rPr>
          <w:color w:val="000000"/>
          <w:sz w:val="16"/>
          <w:szCs w:val="16"/>
        </w:rPr>
        <w:t xml:space="preserve"> L. Holland</w:t>
      </w:r>
      <w:r w:rsidRPr="00581767">
        <w:rPr>
          <w:i/>
          <w:color w:val="000000"/>
          <w:sz w:val="16"/>
          <w:szCs w:val="16"/>
        </w:rPr>
        <w:t>,</w:t>
      </w:r>
      <w:r w:rsidRPr="00581767">
        <w:rPr>
          <w:i/>
        </w:rPr>
        <w:t xml:space="preserve"> </w:t>
      </w:r>
      <w:r w:rsidR="00A17341" w:rsidRPr="00581767">
        <w:rPr>
          <w:i/>
          <w:color w:val="000000"/>
          <w:sz w:val="16"/>
          <w:szCs w:val="16"/>
        </w:rPr>
        <w:t>Dalton Trans</w:t>
      </w:r>
      <w:r w:rsidR="00A17341" w:rsidRPr="00A17341">
        <w:rPr>
          <w:color w:val="000000"/>
          <w:sz w:val="16"/>
          <w:szCs w:val="16"/>
        </w:rPr>
        <w:t xml:space="preserve">., </w:t>
      </w:r>
      <w:r w:rsidR="00BF3696">
        <w:rPr>
          <w:color w:val="000000"/>
          <w:sz w:val="16"/>
          <w:szCs w:val="16"/>
        </w:rPr>
        <w:t>44 (</w:t>
      </w:r>
      <w:r w:rsidR="00A17341" w:rsidRPr="00A17341">
        <w:rPr>
          <w:color w:val="000000"/>
          <w:sz w:val="16"/>
          <w:szCs w:val="16"/>
        </w:rPr>
        <w:t>2015</w:t>
      </w:r>
      <w:r w:rsidR="00BF3696">
        <w:rPr>
          <w:color w:val="000000"/>
          <w:sz w:val="16"/>
          <w:szCs w:val="16"/>
        </w:rPr>
        <w:t>)</w:t>
      </w:r>
      <w:r w:rsidR="00A17341" w:rsidRPr="00A17341">
        <w:rPr>
          <w:color w:val="000000"/>
          <w:sz w:val="16"/>
          <w:szCs w:val="16"/>
        </w:rPr>
        <w:t xml:space="preserve"> 16654–16670</w:t>
      </w:r>
    </w:p>
    <w:p w14:paraId="5D2231A0" w14:textId="430EADB7" w:rsidR="002E506B" w:rsidRDefault="002E506B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[4] F.</w:t>
      </w:r>
      <w:r w:rsidRPr="002E506B">
        <w:rPr>
          <w:color w:val="000000"/>
          <w:sz w:val="16"/>
          <w:szCs w:val="16"/>
        </w:rPr>
        <w:t xml:space="preserve"> Tang</w:t>
      </w:r>
      <w:proofErr w:type="gramStart"/>
      <w:r>
        <w:rPr>
          <w:color w:val="000000"/>
          <w:sz w:val="16"/>
          <w:szCs w:val="16"/>
        </w:rPr>
        <w:t>,</w:t>
      </w:r>
      <w:r w:rsidRPr="002E506B">
        <w:rPr>
          <w:color w:val="000000"/>
          <w:sz w:val="16"/>
          <w:szCs w:val="16"/>
        </w:rPr>
        <w:t xml:space="preserve">  S</w:t>
      </w:r>
      <w:proofErr w:type="gramEnd"/>
      <w:r>
        <w:rPr>
          <w:color w:val="000000"/>
          <w:sz w:val="16"/>
          <w:szCs w:val="16"/>
        </w:rPr>
        <w:t>.</w:t>
      </w:r>
      <w:r w:rsidRPr="002E506B">
        <w:rPr>
          <w:color w:val="000000"/>
          <w:sz w:val="16"/>
          <w:szCs w:val="16"/>
        </w:rPr>
        <w:t xml:space="preserve"> V. Park,   N</w:t>
      </w:r>
      <w:r>
        <w:rPr>
          <w:color w:val="000000"/>
          <w:sz w:val="16"/>
          <w:szCs w:val="16"/>
        </w:rPr>
        <w:t xml:space="preserve">. </w:t>
      </w:r>
      <w:r w:rsidRPr="002E506B">
        <w:rPr>
          <w:color w:val="000000"/>
          <w:sz w:val="16"/>
          <w:szCs w:val="16"/>
        </w:rPr>
        <w:t xml:space="preserve">P. </w:t>
      </w:r>
      <w:proofErr w:type="spellStart"/>
      <w:r w:rsidRPr="002E506B">
        <w:rPr>
          <w:color w:val="000000"/>
          <w:sz w:val="16"/>
          <w:szCs w:val="16"/>
        </w:rPr>
        <w:t>Rath</w:t>
      </w:r>
      <w:proofErr w:type="spellEnd"/>
      <w:r w:rsidRPr="002E506B">
        <w:rPr>
          <w:color w:val="000000"/>
          <w:sz w:val="16"/>
          <w:szCs w:val="16"/>
        </w:rPr>
        <w:t xml:space="preserve">  and  L</w:t>
      </w:r>
      <w:r>
        <w:rPr>
          <w:color w:val="000000"/>
          <w:sz w:val="16"/>
          <w:szCs w:val="16"/>
        </w:rPr>
        <w:t>.</w:t>
      </w:r>
      <w:r w:rsidRPr="002E506B">
        <w:rPr>
          <w:color w:val="000000"/>
          <w:sz w:val="16"/>
          <w:szCs w:val="16"/>
        </w:rPr>
        <w:t xml:space="preserve"> M. </w:t>
      </w:r>
      <w:proofErr w:type="spellStart"/>
      <w:r w:rsidRPr="002E506B">
        <w:rPr>
          <w:color w:val="000000"/>
          <w:sz w:val="16"/>
          <w:szCs w:val="16"/>
        </w:rPr>
        <w:t>Mirica</w:t>
      </w:r>
      <w:proofErr w:type="spellEnd"/>
      <w:r w:rsidR="00BF3696">
        <w:rPr>
          <w:color w:val="000000"/>
          <w:sz w:val="16"/>
          <w:szCs w:val="16"/>
        </w:rPr>
        <w:t xml:space="preserve">, </w:t>
      </w:r>
      <w:r w:rsidR="00BF3696" w:rsidRPr="00581767">
        <w:rPr>
          <w:i/>
          <w:color w:val="000000"/>
          <w:sz w:val="16"/>
          <w:szCs w:val="16"/>
        </w:rPr>
        <w:t>Dalton Trans.</w:t>
      </w:r>
      <w:r w:rsidR="00BF3696" w:rsidRPr="00BF3696">
        <w:rPr>
          <w:color w:val="000000"/>
          <w:sz w:val="16"/>
          <w:szCs w:val="16"/>
        </w:rPr>
        <w:t xml:space="preserve">, </w:t>
      </w:r>
      <w:r w:rsidR="00BF3696">
        <w:rPr>
          <w:color w:val="000000"/>
          <w:sz w:val="16"/>
          <w:szCs w:val="16"/>
        </w:rPr>
        <w:t>47 (</w:t>
      </w:r>
      <w:r w:rsidR="00BF3696" w:rsidRPr="00BF3696">
        <w:rPr>
          <w:color w:val="000000"/>
          <w:sz w:val="16"/>
          <w:szCs w:val="16"/>
        </w:rPr>
        <w:t>2018</w:t>
      </w:r>
      <w:r w:rsidR="00BF3696">
        <w:rPr>
          <w:color w:val="000000"/>
          <w:sz w:val="16"/>
          <w:szCs w:val="16"/>
        </w:rPr>
        <w:t>)</w:t>
      </w:r>
      <w:r w:rsidR="00BF3696" w:rsidRPr="00BF3696">
        <w:rPr>
          <w:color w:val="000000"/>
          <w:sz w:val="16"/>
          <w:szCs w:val="16"/>
        </w:rPr>
        <w:t xml:space="preserve"> 1151-1158</w:t>
      </w:r>
    </w:p>
    <w:p w14:paraId="63626AED" w14:textId="5B719CDC" w:rsidR="000E416B" w:rsidRDefault="000E416B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[5]</w:t>
      </w:r>
      <w:r w:rsidR="00FD68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J.</w:t>
      </w:r>
      <w:r w:rsidRPr="000E416B">
        <w:rPr>
          <w:color w:val="000000"/>
          <w:sz w:val="16"/>
          <w:szCs w:val="16"/>
        </w:rPr>
        <w:t xml:space="preserve"> P. </w:t>
      </w:r>
      <w:proofErr w:type="spellStart"/>
      <w:r w:rsidRPr="000E416B">
        <w:rPr>
          <w:color w:val="000000"/>
          <w:sz w:val="16"/>
          <w:szCs w:val="16"/>
        </w:rPr>
        <w:t>Stambuli</w:t>
      </w:r>
      <w:proofErr w:type="spellEnd"/>
      <w:r w:rsidRPr="000E416B">
        <w:rPr>
          <w:color w:val="000000"/>
          <w:sz w:val="16"/>
          <w:szCs w:val="16"/>
        </w:rPr>
        <w:t>, C</w:t>
      </w:r>
      <w:r>
        <w:rPr>
          <w:color w:val="000000"/>
          <w:sz w:val="16"/>
          <w:szCs w:val="16"/>
        </w:rPr>
        <w:t>.</w:t>
      </w:r>
      <w:r w:rsidRPr="000E416B">
        <w:rPr>
          <w:color w:val="000000"/>
          <w:sz w:val="16"/>
          <w:szCs w:val="16"/>
        </w:rPr>
        <w:t xml:space="preserve"> D. </w:t>
      </w:r>
      <w:proofErr w:type="spellStart"/>
      <w:r w:rsidRPr="000E416B">
        <w:rPr>
          <w:color w:val="000000"/>
          <w:sz w:val="16"/>
          <w:szCs w:val="16"/>
        </w:rPr>
        <w:t>Incarvito</w:t>
      </w:r>
      <w:proofErr w:type="spellEnd"/>
      <w:r w:rsidRPr="000E416B">
        <w:rPr>
          <w:color w:val="000000"/>
          <w:sz w:val="16"/>
          <w:szCs w:val="16"/>
        </w:rPr>
        <w:t>, M</w:t>
      </w:r>
      <w:r>
        <w:rPr>
          <w:color w:val="000000"/>
          <w:sz w:val="16"/>
          <w:szCs w:val="16"/>
        </w:rPr>
        <w:t>.</w:t>
      </w:r>
      <w:r w:rsidRPr="000E416B">
        <w:rPr>
          <w:color w:val="000000"/>
          <w:sz w:val="16"/>
          <w:szCs w:val="16"/>
        </w:rPr>
        <w:t xml:space="preserve"> </w:t>
      </w:r>
      <w:proofErr w:type="spellStart"/>
      <w:r w:rsidRPr="000E416B">
        <w:rPr>
          <w:color w:val="000000"/>
          <w:sz w:val="16"/>
          <w:szCs w:val="16"/>
        </w:rPr>
        <w:t>Bühl</w:t>
      </w:r>
      <w:proofErr w:type="spellEnd"/>
      <w:r w:rsidRPr="000E416B">
        <w:rPr>
          <w:color w:val="000000"/>
          <w:sz w:val="16"/>
          <w:szCs w:val="16"/>
        </w:rPr>
        <w:t>, and J</w:t>
      </w:r>
      <w:r>
        <w:rPr>
          <w:color w:val="000000"/>
          <w:sz w:val="16"/>
          <w:szCs w:val="16"/>
        </w:rPr>
        <w:t xml:space="preserve">. </w:t>
      </w:r>
      <w:r w:rsidRPr="000E416B">
        <w:rPr>
          <w:color w:val="000000"/>
          <w:sz w:val="16"/>
          <w:szCs w:val="16"/>
        </w:rPr>
        <w:t xml:space="preserve">F. </w:t>
      </w:r>
      <w:proofErr w:type="spellStart"/>
      <w:r w:rsidRPr="000E416B">
        <w:rPr>
          <w:color w:val="000000"/>
          <w:sz w:val="16"/>
          <w:szCs w:val="16"/>
        </w:rPr>
        <w:t>Hartwig</w:t>
      </w:r>
      <w:proofErr w:type="spellEnd"/>
      <w:r>
        <w:rPr>
          <w:color w:val="000000"/>
          <w:sz w:val="16"/>
          <w:szCs w:val="16"/>
        </w:rPr>
        <w:t xml:space="preserve">, </w:t>
      </w:r>
      <w:r w:rsidRPr="000E416B">
        <w:rPr>
          <w:color w:val="000000"/>
          <w:sz w:val="16"/>
          <w:szCs w:val="16"/>
        </w:rPr>
        <w:t xml:space="preserve">J. Am. Chem. Soc. </w:t>
      </w:r>
      <w:r>
        <w:rPr>
          <w:color w:val="000000"/>
          <w:sz w:val="16"/>
          <w:szCs w:val="16"/>
        </w:rPr>
        <w:t>126 (</w:t>
      </w:r>
      <w:r w:rsidRPr="000E416B">
        <w:rPr>
          <w:color w:val="000000"/>
          <w:sz w:val="16"/>
          <w:szCs w:val="16"/>
        </w:rPr>
        <w:t>2004</w:t>
      </w:r>
      <w:r>
        <w:rPr>
          <w:color w:val="000000"/>
          <w:sz w:val="16"/>
          <w:szCs w:val="16"/>
        </w:rPr>
        <w:t>)</w:t>
      </w:r>
      <w:r w:rsidRPr="000E416B">
        <w:rPr>
          <w:color w:val="000000"/>
          <w:sz w:val="16"/>
          <w:szCs w:val="16"/>
        </w:rPr>
        <w:t xml:space="preserve"> 1184–1194</w:t>
      </w:r>
    </w:p>
    <w:p w14:paraId="309B8C73" w14:textId="25388415" w:rsidR="00FD6822" w:rsidRDefault="00FD6822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[6] C. </w:t>
      </w:r>
      <w:r w:rsidRPr="00FD6822">
        <w:rPr>
          <w:color w:val="000000"/>
          <w:sz w:val="16"/>
          <w:szCs w:val="16"/>
        </w:rPr>
        <w:t>Chiu, F</w:t>
      </w:r>
      <w:r>
        <w:rPr>
          <w:color w:val="000000"/>
          <w:sz w:val="16"/>
          <w:szCs w:val="16"/>
        </w:rPr>
        <w:t>.</w:t>
      </w:r>
      <w:r w:rsidRPr="00FD6822">
        <w:rPr>
          <w:color w:val="000000"/>
          <w:sz w:val="16"/>
          <w:szCs w:val="16"/>
        </w:rPr>
        <w:t xml:space="preserve"> Shieh, and H</w:t>
      </w:r>
      <w:r>
        <w:rPr>
          <w:color w:val="000000"/>
          <w:sz w:val="16"/>
          <w:szCs w:val="16"/>
        </w:rPr>
        <w:t xml:space="preserve">. </w:t>
      </w:r>
      <w:r w:rsidRPr="00FD6822">
        <w:rPr>
          <w:color w:val="000000"/>
          <w:sz w:val="16"/>
          <w:szCs w:val="16"/>
        </w:rPr>
        <w:t>Gavin Tsai</w:t>
      </w:r>
      <w:r w:rsidR="00581767">
        <w:rPr>
          <w:color w:val="000000"/>
          <w:sz w:val="16"/>
          <w:szCs w:val="16"/>
        </w:rPr>
        <w:t xml:space="preserve">, </w:t>
      </w:r>
      <w:proofErr w:type="spellStart"/>
      <w:r w:rsidRPr="00581767">
        <w:rPr>
          <w:i/>
          <w:color w:val="000000"/>
          <w:sz w:val="16"/>
          <w:szCs w:val="16"/>
        </w:rPr>
        <w:t>Inorg</w:t>
      </w:r>
      <w:proofErr w:type="spellEnd"/>
      <w:r w:rsidRPr="00581767">
        <w:rPr>
          <w:i/>
          <w:color w:val="000000"/>
          <w:sz w:val="16"/>
          <w:szCs w:val="16"/>
        </w:rPr>
        <w:t>. Chem.</w:t>
      </w:r>
      <w:r w:rsidRPr="00FD68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58 (</w:t>
      </w:r>
      <w:r w:rsidRPr="00FD6822">
        <w:rPr>
          <w:color w:val="000000"/>
          <w:sz w:val="16"/>
          <w:szCs w:val="16"/>
        </w:rPr>
        <w:t>2019</w:t>
      </w:r>
      <w:r>
        <w:rPr>
          <w:color w:val="000000"/>
          <w:sz w:val="16"/>
          <w:szCs w:val="16"/>
        </w:rPr>
        <w:t>)</w:t>
      </w:r>
      <w:r w:rsidRPr="00FD6822">
        <w:rPr>
          <w:color w:val="000000"/>
          <w:sz w:val="16"/>
          <w:szCs w:val="16"/>
        </w:rPr>
        <w:t xml:space="preserve"> 14457–14466</w:t>
      </w:r>
    </w:p>
    <w:p w14:paraId="517201D4" w14:textId="17BDFC23" w:rsidR="00C220C6" w:rsidRDefault="00C220C6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[7] </w:t>
      </w:r>
      <w:r w:rsidRPr="00C220C6">
        <w:rPr>
          <w:color w:val="000000"/>
          <w:sz w:val="16"/>
          <w:szCs w:val="16"/>
        </w:rPr>
        <w:t xml:space="preserve">A. </w:t>
      </w:r>
      <w:proofErr w:type="spellStart"/>
      <w:r w:rsidRPr="00C220C6">
        <w:rPr>
          <w:color w:val="000000"/>
          <w:sz w:val="16"/>
          <w:szCs w:val="16"/>
        </w:rPr>
        <w:t>Togni</w:t>
      </w:r>
      <w:proofErr w:type="spellEnd"/>
      <w:r w:rsidRPr="00C220C6">
        <w:rPr>
          <w:color w:val="000000"/>
          <w:sz w:val="16"/>
          <w:szCs w:val="16"/>
        </w:rPr>
        <w:t xml:space="preserve"> and R. L. </w:t>
      </w:r>
      <w:proofErr w:type="spellStart"/>
      <w:r w:rsidRPr="00C220C6">
        <w:rPr>
          <w:color w:val="000000"/>
          <w:sz w:val="16"/>
          <w:szCs w:val="16"/>
        </w:rPr>
        <w:t>Haltermann</w:t>
      </w:r>
      <w:proofErr w:type="spellEnd"/>
      <w:r w:rsidRPr="00C220C6">
        <w:rPr>
          <w:color w:val="000000"/>
          <w:sz w:val="16"/>
          <w:szCs w:val="16"/>
        </w:rPr>
        <w:t xml:space="preserve"> (Eds.), </w:t>
      </w:r>
      <w:proofErr w:type="spellStart"/>
      <w:r w:rsidRPr="00581767">
        <w:rPr>
          <w:i/>
          <w:color w:val="000000"/>
          <w:sz w:val="16"/>
          <w:szCs w:val="16"/>
        </w:rPr>
        <w:t>Metallocenes</w:t>
      </w:r>
      <w:proofErr w:type="spellEnd"/>
      <w:r w:rsidRPr="00C220C6">
        <w:rPr>
          <w:color w:val="000000"/>
          <w:sz w:val="16"/>
          <w:szCs w:val="16"/>
        </w:rPr>
        <w:t xml:space="preserve">, </w:t>
      </w:r>
      <w:r w:rsidR="00013959">
        <w:rPr>
          <w:color w:val="000000"/>
          <w:sz w:val="16"/>
          <w:szCs w:val="16"/>
        </w:rPr>
        <w:t>(</w:t>
      </w:r>
      <w:r w:rsidRPr="00C220C6">
        <w:rPr>
          <w:color w:val="000000"/>
          <w:sz w:val="16"/>
          <w:szCs w:val="16"/>
        </w:rPr>
        <w:t>Wiley–VCH,</w:t>
      </w:r>
      <w:r w:rsidR="00013959">
        <w:rPr>
          <w:color w:val="000000"/>
          <w:sz w:val="16"/>
          <w:szCs w:val="16"/>
        </w:rPr>
        <w:t xml:space="preserve"> 1998)</w:t>
      </w:r>
    </w:p>
    <w:p w14:paraId="24295EB5" w14:textId="29D2B591" w:rsidR="00C220C6" w:rsidRDefault="00C220C6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[8] </w:t>
      </w:r>
      <w:r w:rsidRPr="00C220C6">
        <w:rPr>
          <w:color w:val="000000"/>
          <w:sz w:val="16"/>
          <w:szCs w:val="16"/>
        </w:rPr>
        <w:t>G</w:t>
      </w:r>
      <w:r>
        <w:rPr>
          <w:color w:val="000000"/>
          <w:sz w:val="16"/>
          <w:szCs w:val="16"/>
        </w:rPr>
        <w:t>.</w:t>
      </w:r>
      <w:r w:rsidRPr="00C220C6">
        <w:rPr>
          <w:color w:val="000000"/>
          <w:sz w:val="16"/>
          <w:szCs w:val="16"/>
        </w:rPr>
        <w:t xml:space="preserve"> </w:t>
      </w:r>
      <w:proofErr w:type="spellStart"/>
      <w:r w:rsidRPr="00C220C6">
        <w:rPr>
          <w:color w:val="000000"/>
          <w:sz w:val="16"/>
          <w:szCs w:val="16"/>
        </w:rPr>
        <w:t>Frison</w:t>
      </w:r>
      <w:proofErr w:type="spellEnd"/>
      <w:r>
        <w:rPr>
          <w:color w:val="000000"/>
          <w:sz w:val="16"/>
          <w:szCs w:val="16"/>
        </w:rPr>
        <w:t xml:space="preserve"> </w:t>
      </w:r>
      <w:r w:rsidRPr="00C220C6">
        <w:rPr>
          <w:color w:val="000000"/>
          <w:sz w:val="16"/>
          <w:szCs w:val="16"/>
        </w:rPr>
        <w:t>and A</w:t>
      </w:r>
      <w:r>
        <w:rPr>
          <w:color w:val="000000"/>
          <w:sz w:val="16"/>
          <w:szCs w:val="16"/>
        </w:rPr>
        <w:t>.</w:t>
      </w:r>
      <w:r w:rsidRPr="00C220C6">
        <w:rPr>
          <w:color w:val="000000"/>
          <w:sz w:val="16"/>
          <w:szCs w:val="16"/>
        </w:rPr>
        <w:t xml:space="preserve"> </w:t>
      </w:r>
      <w:proofErr w:type="spellStart"/>
      <w:r w:rsidRPr="00C220C6">
        <w:rPr>
          <w:color w:val="000000"/>
          <w:sz w:val="16"/>
          <w:szCs w:val="16"/>
        </w:rPr>
        <w:t>Sevin</w:t>
      </w:r>
      <w:proofErr w:type="spellEnd"/>
      <w:r>
        <w:rPr>
          <w:color w:val="000000"/>
          <w:sz w:val="16"/>
          <w:szCs w:val="16"/>
        </w:rPr>
        <w:t xml:space="preserve">, </w:t>
      </w:r>
      <w:r w:rsidRPr="00581767">
        <w:rPr>
          <w:i/>
          <w:color w:val="000000"/>
          <w:sz w:val="16"/>
          <w:szCs w:val="16"/>
        </w:rPr>
        <w:t>Internet Electron. J. Mol. Des.</w:t>
      </w:r>
      <w:r w:rsidRPr="00C220C6">
        <w:rPr>
          <w:color w:val="000000"/>
          <w:sz w:val="16"/>
          <w:szCs w:val="16"/>
        </w:rPr>
        <w:t xml:space="preserve"> </w:t>
      </w:r>
      <w:r w:rsidR="00581767">
        <w:rPr>
          <w:color w:val="000000"/>
          <w:sz w:val="16"/>
          <w:szCs w:val="16"/>
        </w:rPr>
        <w:t>3 (</w:t>
      </w:r>
      <w:r w:rsidRPr="00C220C6">
        <w:rPr>
          <w:color w:val="000000"/>
          <w:sz w:val="16"/>
          <w:szCs w:val="16"/>
        </w:rPr>
        <w:t>2004</w:t>
      </w:r>
      <w:r w:rsidR="00581767">
        <w:rPr>
          <w:color w:val="000000"/>
          <w:sz w:val="16"/>
          <w:szCs w:val="16"/>
        </w:rPr>
        <w:t>)</w:t>
      </w:r>
      <w:r w:rsidRPr="00C220C6">
        <w:rPr>
          <w:color w:val="000000"/>
          <w:sz w:val="16"/>
          <w:szCs w:val="16"/>
        </w:rPr>
        <w:t xml:space="preserve"> 222–232</w:t>
      </w:r>
    </w:p>
    <w:p w14:paraId="6EB501EF" w14:textId="268D05F2" w:rsidR="00013959" w:rsidRDefault="00A56578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[9] D.</w:t>
      </w:r>
      <w:r w:rsidR="00524F20" w:rsidRPr="00524F20">
        <w:rPr>
          <w:color w:val="000000"/>
          <w:sz w:val="16"/>
          <w:szCs w:val="16"/>
        </w:rPr>
        <w:t xml:space="preserve"> Soto and R</w:t>
      </w:r>
      <w:r>
        <w:rPr>
          <w:color w:val="000000"/>
          <w:sz w:val="16"/>
          <w:szCs w:val="16"/>
        </w:rPr>
        <w:t>.</w:t>
      </w:r>
      <w:r w:rsidR="00524F20" w:rsidRPr="00524F20">
        <w:rPr>
          <w:color w:val="000000"/>
          <w:sz w:val="16"/>
          <w:szCs w:val="16"/>
        </w:rPr>
        <w:t xml:space="preserve"> Salc</w:t>
      </w:r>
      <w:r>
        <w:rPr>
          <w:color w:val="000000"/>
          <w:sz w:val="16"/>
          <w:szCs w:val="16"/>
        </w:rPr>
        <w:t>edo</w:t>
      </w:r>
      <w:proofErr w:type="gramStart"/>
      <w:r>
        <w:rPr>
          <w:color w:val="000000"/>
          <w:sz w:val="16"/>
          <w:szCs w:val="16"/>
        </w:rPr>
        <w:t xml:space="preserve">,  </w:t>
      </w:r>
      <w:proofErr w:type="gramEnd"/>
      <w:r w:rsidRPr="00A56578">
        <w:rPr>
          <w:color w:val="000000"/>
          <w:sz w:val="16"/>
          <w:szCs w:val="16"/>
        </w:rPr>
        <w:fldChar w:fldCharType="begin"/>
      </w:r>
      <w:r w:rsidRPr="00A56578">
        <w:rPr>
          <w:color w:val="000000"/>
          <w:sz w:val="16"/>
          <w:szCs w:val="16"/>
        </w:rPr>
        <w:instrText xml:space="preserve"> HYPERLINK "https://www.ncbi.nlm.nih.gov/pmc/articles/PMC6268416/" </w:instrText>
      </w:r>
      <w:r w:rsidRPr="00A56578">
        <w:rPr>
          <w:color w:val="000000"/>
          <w:sz w:val="16"/>
          <w:szCs w:val="16"/>
        </w:rPr>
        <w:fldChar w:fldCharType="separate"/>
      </w:r>
      <w:r w:rsidRPr="00581767">
        <w:rPr>
          <w:i/>
          <w:color w:val="000000"/>
          <w:sz w:val="16"/>
          <w:szCs w:val="16"/>
        </w:rPr>
        <w:t>Molecules</w:t>
      </w:r>
      <w:r w:rsidRPr="00A56578">
        <w:rPr>
          <w:color w:val="000000"/>
          <w:sz w:val="16"/>
          <w:szCs w:val="16"/>
        </w:rPr>
        <w:t>.</w:t>
      </w:r>
      <w:r w:rsidRPr="00A56578">
        <w:rPr>
          <w:color w:val="000000"/>
          <w:sz w:val="16"/>
          <w:szCs w:val="16"/>
        </w:rPr>
        <w:fldChar w:fldCharType="end"/>
      </w:r>
      <w:r w:rsidRPr="00A56578">
        <w:rPr>
          <w:color w:val="000000"/>
          <w:sz w:val="16"/>
          <w:szCs w:val="16"/>
        </w:rPr>
        <w:t> </w:t>
      </w:r>
      <w:r w:rsidR="00581767">
        <w:rPr>
          <w:color w:val="000000"/>
          <w:sz w:val="16"/>
          <w:szCs w:val="16"/>
        </w:rPr>
        <w:t>17 (</w:t>
      </w:r>
      <w:r w:rsidRPr="00A56578">
        <w:rPr>
          <w:color w:val="000000"/>
          <w:sz w:val="16"/>
          <w:szCs w:val="16"/>
        </w:rPr>
        <w:t>2012</w:t>
      </w:r>
      <w:r w:rsidR="00581767">
        <w:rPr>
          <w:color w:val="000000"/>
          <w:sz w:val="16"/>
          <w:szCs w:val="16"/>
        </w:rPr>
        <w:t>)</w:t>
      </w:r>
      <w:r w:rsidRPr="00A56578">
        <w:rPr>
          <w:color w:val="000000"/>
          <w:sz w:val="16"/>
          <w:szCs w:val="16"/>
        </w:rPr>
        <w:t xml:space="preserve"> 7151–7168</w:t>
      </w:r>
    </w:p>
    <w:p w14:paraId="5E1EB481" w14:textId="78569425" w:rsidR="001228BF" w:rsidRDefault="001228BF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[10]D.</w:t>
      </w:r>
      <w:r w:rsidRPr="001228BF">
        <w:rPr>
          <w:color w:val="000000"/>
          <w:sz w:val="16"/>
          <w:szCs w:val="16"/>
        </w:rPr>
        <w:t xml:space="preserve"> M. Spencer</w:t>
      </w:r>
      <w:proofErr w:type="gramStart"/>
      <w:r w:rsidRPr="001228BF">
        <w:rPr>
          <w:color w:val="000000"/>
          <w:sz w:val="16"/>
          <w:szCs w:val="16"/>
        </w:rPr>
        <w:t>,  R</w:t>
      </w:r>
      <w:proofErr w:type="gramEnd"/>
      <w:r>
        <w:rPr>
          <w:color w:val="000000"/>
          <w:sz w:val="16"/>
          <w:szCs w:val="16"/>
        </w:rPr>
        <w:t>.</w:t>
      </w:r>
      <w:r w:rsidRPr="001228BF">
        <w:rPr>
          <w:color w:val="000000"/>
          <w:sz w:val="16"/>
          <w:szCs w:val="16"/>
        </w:rPr>
        <w:t xml:space="preserve"> L. Beddoes,   M</w:t>
      </w:r>
      <w:r>
        <w:rPr>
          <w:color w:val="000000"/>
          <w:sz w:val="16"/>
          <w:szCs w:val="16"/>
        </w:rPr>
        <w:t>.</w:t>
      </w:r>
      <w:r w:rsidRPr="001228BF">
        <w:rPr>
          <w:color w:val="000000"/>
          <w:sz w:val="16"/>
          <w:szCs w:val="16"/>
        </w:rPr>
        <w:t xml:space="preserve"> </w:t>
      </w:r>
      <w:proofErr w:type="spellStart"/>
      <w:r w:rsidRPr="001228BF">
        <w:rPr>
          <w:color w:val="000000"/>
          <w:sz w:val="16"/>
          <w:szCs w:val="16"/>
        </w:rPr>
        <w:t>Helliwella</w:t>
      </w:r>
      <w:proofErr w:type="spellEnd"/>
      <w:r w:rsidRPr="001228BF">
        <w:rPr>
          <w:color w:val="000000"/>
          <w:sz w:val="16"/>
          <w:szCs w:val="16"/>
        </w:rPr>
        <w:t xml:space="preserve">  and  M</w:t>
      </w:r>
      <w:r>
        <w:rPr>
          <w:color w:val="000000"/>
          <w:sz w:val="16"/>
          <w:szCs w:val="16"/>
        </w:rPr>
        <w:t>.</w:t>
      </w:r>
      <w:r w:rsidRPr="001228BF">
        <w:rPr>
          <w:color w:val="000000"/>
          <w:sz w:val="16"/>
          <w:szCs w:val="16"/>
        </w:rPr>
        <w:t xml:space="preserve"> W. </w:t>
      </w:r>
      <w:proofErr w:type="spellStart"/>
      <w:r w:rsidRPr="001228BF">
        <w:rPr>
          <w:color w:val="000000"/>
          <w:sz w:val="16"/>
          <w:szCs w:val="16"/>
        </w:rPr>
        <w:t>Whiteley</w:t>
      </w:r>
      <w:proofErr w:type="spellEnd"/>
      <w:r>
        <w:rPr>
          <w:color w:val="000000"/>
          <w:sz w:val="16"/>
          <w:szCs w:val="16"/>
        </w:rPr>
        <w:t xml:space="preserve">, </w:t>
      </w:r>
      <w:r w:rsidRPr="00581767">
        <w:rPr>
          <w:i/>
          <w:color w:val="000000"/>
          <w:sz w:val="16"/>
          <w:szCs w:val="16"/>
        </w:rPr>
        <w:t>Dalton Trans.,</w:t>
      </w:r>
      <w:r w:rsidRPr="001228B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 w:rsidRPr="001228BF">
        <w:rPr>
          <w:color w:val="000000"/>
          <w:sz w:val="16"/>
          <w:szCs w:val="16"/>
        </w:rPr>
        <w:t>2003</w:t>
      </w:r>
      <w:r>
        <w:rPr>
          <w:color w:val="000000"/>
          <w:sz w:val="16"/>
          <w:szCs w:val="16"/>
        </w:rPr>
        <w:t>)</w:t>
      </w:r>
      <w:r w:rsidRPr="001228BF">
        <w:rPr>
          <w:color w:val="000000"/>
          <w:sz w:val="16"/>
          <w:szCs w:val="16"/>
        </w:rPr>
        <w:t>, 638-650</w:t>
      </w:r>
    </w:p>
    <w:p w14:paraId="67804A87" w14:textId="6C5BACC1" w:rsidR="00A56578" w:rsidRDefault="001228BF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[11</w:t>
      </w:r>
      <w:r w:rsidR="00A56578">
        <w:rPr>
          <w:color w:val="000000"/>
          <w:sz w:val="16"/>
          <w:szCs w:val="16"/>
        </w:rPr>
        <w:t xml:space="preserve">] B. M. Day and M. P. Coles, </w:t>
      </w:r>
      <w:r w:rsidR="00A56578" w:rsidRPr="00581767">
        <w:rPr>
          <w:i/>
          <w:color w:val="000000"/>
          <w:sz w:val="16"/>
          <w:szCs w:val="16"/>
        </w:rPr>
        <w:t>Organometallics</w:t>
      </w:r>
      <w:r w:rsidR="00A56578" w:rsidRPr="00A56578">
        <w:rPr>
          <w:color w:val="000000"/>
          <w:sz w:val="16"/>
          <w:szCs w:val="16"/>
        </w:rPr>
        <w:t xml:space="preserve"> 2013, 32, 15, 4270–427</w:t>
      </w:r>
    </w:p>
    <w:sectPr w:rsidR="00A56578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F4"/>
    <w:rsid w:val="00013959"/>
    <w:rsid w:val="000154C3"/>
    <w:rsid w:val="00020AF4"/>
    <w:rsid w:val="00021545"/>
    <w:rsid w:val="0002442D"/>
    <w:rsid w:val="00072EC8"/>
    <w:rsid w:val="00073907"/>
    <w:rsid w:val="00081941"/>
    <w:rsid w:val="000A1C1A"/>
    <w:rsid w:val="000A3F1F"/>
    <w:rsid w:val="000A7E8F"/>
    <w:rsid w:val="000C6ACD"/>
    <w:rsid w:val="000E416B"/>
    <w:rsid w:val="000F516B"/>
    <w:rsid w:val="00115D34"/>
    <w:rsid w:val="00115E33"/>
    <w:rsid w:val="001228BF"/>
    <w:rsid w:val="00160B67"/>
    <w:rsid w:val="00171717"/>
    <w:rsid w:val="00193077"/>
    <w:rsid w:val="001944CC"/>
    <w:rsid w:val="00195496"/>
    <w:rsid w:val="001A0E1E"/>
    <w:rsid w:val="001A1F19"/>
    <w:rsid w:val="001C7522"/>
    <w:rsid w:val="001F6EAD"/>
    <w:rsid w:val="00206516"/>
    <w:rsid w:val="00214CB1"/>
    <w:rsid w:val="00260E0F"/>
    <w:rsid w:val="00262DDD"/>
    <w:rsid w:val="00281AC7"/>
    <w:rsid w:val="00282A19"/>
    <w:rsid w:val="002A4557"/>
    <w:rsid w:val="002B59F9"/>
    <w:rsid w:val="002E1C7D"/>
    <w:rsid w:val="002E506B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119A3"/>
    <w:rsid w:val="00524F20"/>
    <w:rsid w:val="00526573"/>
    <w:rsid w:val="00531E90"/>
    <w:rsid w:val="00537409"/>
    <w:rsid w:val="0056097F"/>
    <w:rsid w:val="00570C5A"/>
    <w:rsid w:val="0058055C"/>
    <w:rsid w:val="00581767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64656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77D31"/>
    <w:rsid w:val="00893BCB"/>
    <w:rsid w:val="0089784D"/>
    <w:rsid w:val="008C011B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616"/>
    <w:rsid w:val="009D1122"/>
    <w:rsid w:val="00A011D6"/>
    <w:rsid w:val="00A106DF"/>
    <w:rsid w:val="00A17341"/>
    <w:rsid w:val="00A17BE6"/>
    <w:rsid w:val="00A26209"/>
    <w:rsid w:val="00A268A7"/>
    <w:rsid w:val="00A34827"/>
    <w:rsid w:val="00A5510B"/>
    <w:rsid w:val="00A56578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B0637"/>
    <w:rsid w:val="00BC2C36"/>
    <w:rsid w:val="00BE279C"/>
    <w:rsid w:val="00BE6574"/>
    <w:rsid w:val="00BF3696"/>
    <w:rsid w:val="00BF566E"/>
    <w:rsid w:val="00C01D29"/>
    <w:rsid w:val="00C17A65"/>
    <w:rsid w:val="00C220C6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35F7D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40C9E"/>
    <w:rsid w:val="00E75D62"/>
    <w:rsid w:val="00E7718F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423A0"/>
    <w:rsid w:val="00F6600E"/>
    <w:rsid w:val="00F87CF5"/>
    <w:rsid w:val="00F92304"/>
    <w:rsid w:val="00F9475E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5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creator>rcbotha</dc:creator>
  <cp:lastModifiedBy>Root</cp:lastModifiedBy>
  <cp:revision>2</cp:revision>
  <cp:lastPrinted>2010-06-23T09:35:00Z</cp:lastPrinted>
  <dcterms:created xsi:type="dcterms:W3CDTF">2021-10-02T11:15:00Z</dcterms:created>
  <dcterms:modified xsi:type="dcterms:W3CDTF">2021-10-02T11:15:00Z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