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A45" w14:textId="32910594" w:rsidR="0065340D" w:rsidRDefault="006D7D5F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MACROBUTTON MTEditEquationSection2 </w:instrText>
      </w:r>
      <w:r w:rsidR="00E267CD" w:rsidRPr="00E267CD">
        <w:rPr>
          <w:rStyle w:val="MTEquationSection"/>
        </w:rPr>
        <w:instrText>Equation Chapter 1 Section 1</w:instrText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MTEqn \r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MTSec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begin"/>
      </w:r>
      <w:r w:rsidR="00E267CD">
        <w:rPr>
          <w:b/>
          <w:bCs/>
          <w:color w:val="000000"/>
          <w:sz w:val="36"/>
          <w:szCs w:val="36"/>
        </w:rPr>
        <w:instrText xml:space="preserve"> SEQ MTChap \r 1 \h \* MERGEFORMAT </w:instrText>
      </w:r>
      <w:r>
        <w:rPr>
          <w:b/>
          <w:bCs/>
          <w:color w:val="000000"/>
          <w:sz w:val="36"/>
          <w:szCs w:val="36"/>
        </w:rPr>
        <w:fldChar w:fldCharType="end"/>
      </w:r>
      <w:r>
        <w:rPr>
          <w:b/>
          <w:bCs/>
          <w:color w:val="000000"/>
          <w:sz w:val="36"/>
          <w:szCs w:val="36"/>
        </w:rPr>
        <w:fldChar w:fldCharType="end"/>
      </w:r>
      <w:r w:rsidR="00781C68">
        <w:rPr>
          <w:b/>
          <w:bCs/>
          <w:color w:val="000000"/>
          <w:sz w:val="28"/>
          <w:szCs w:val="28"/>
        </w:rPr>
        <w:t>Photo-dynamics in Triplet Organic Donor-Acceptors Dyads</w:t>
      </w:r>
    </w:p>
    <w:p w14:paraId="06408DD9" w14:textId="77777777" w:rsidR="00EF28F5" w:rsidRPr="00654B33" w:rsidRDefault="00EF28F5" w:rsidP="00EF28F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758E7D12" w14:textId="1C973851" w:rsidR="00AE349D" w:rsidRPr="00781C68" w:rsidRDefault="00781C68" w:rsidP="00781C6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vertAlign w:val="superscript"/>
        </w:rPr>
      </w:pPr>
      <w:r w:rsidRPr="00781C68">
        <w:rPr>
          <w:b/>
          <w:bCs/>
          <w:color w:val="000000"/>
          <w:sz w:val="20"/>
          <w:szCs w:val="20"/>
          <w:u w:val="single"/>
        </w:rPr>
        <w:t>A.</w:t>
      </w:r>
      <w:r>
        <w:rPr>
          <w:b/>
          <w:bCs/>
          <w:color w:val="000000"/>
          <w:sz w:val="20"/>
          <w:szCs w:val="20"/>
          <w:u w:val="single"/>
        </w:rPr>
        <w:t xml:space="preserve"> Jean-Luc </w:t>
      </w:r>
      <w:proofErr w:type="spellStart"/>
      <w:r>
        <w:rPr>
          <w:b/>
          <w:bCs/>
          <w:color w:val="000000"/>
          <w:sz w:val="20"/>
          <w:szCs w:val="20"/>
          <w:u w:val="single"/>
        </w:rPr>
        <w:t>Ayitou</w:t>
      </w:r>
      <w:r w:rsidR="009D1122" w:rsidRPr="00781C68">
        <w:rPr>
          <w:bCs/>
          <w:color w:val="000000"/>
          <w:sz w:val="20"/>
          <w:szCs w:val="20"/>
          <w:vertAlign w:val="superscript"/>
        </w:rPr>
        <w:t>,</w:t>
      </w:r>
      <w:r w:rsidR="00A85E52" w:rsidRPr="00A85E52">
        <w:rPr>
          <w:bCs/>
          <w:i/>
          <w:iCs/>
          <w:color w:val="000000"/>
          <w:sz w:val="20"/>
          <w:szCs w:val="20"/>
          <w:vertAlign w:val="superscript"/>
        </w:rPr>
        <w:t>a</w:t>
      </w:r>
      <w:proofErr w:type="spellEnd"/>
      <w:r w:rsidR="00A85E52">
        <w:rPr>
          <w:bCs/>
          <w:i/>
          <w:iCs/>
          <w:color w:val="000000"/>
          <w:sz w:val="20"/>
          <w:szCs w:val="20"/>
          <w:vertAlign w:val="superscript"/>
        </w:rPr>
        <w:t>,*</w:t>
      </w:r>
    </w:p>
    <w:p w14:paraId="76610110" w14:textId="77777777" w:rsidR="00A974FA" w:rsidRDefault="00A974FA" w:rsidP="00A85E5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p w14:paraId="1AFA907D" w14:textId="398A3CE1" w:rsidR="00781C68" w:rsidRPr="00781C68" w:rsidRDefault="003319B1" w:rsidP="00A85E52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654B33">
        <w:rPr>
          <w:b/>
          <w:bCs/>
          <w:color w:val="000000"/>
          <w:sz w:val="16"/>
          <w:szCs w:val="16"/>
        </w:rPr>
        <w:t xml:space="preserve"> </w:t>
      </w:r>
      <w:r w:rsidR="00A85E52">
        <w:rPr>
          <w:bCs/>
          <w:i/>
          <w:color w:val="000000"/>
          <w:sz w:val="16"/>
          <w:szCs w:val="16"/>
          <w:vertAlign w:val="superscript"/>
        </w:rPr>
        <w:t>a</w:t>
      </w:r>
      <w:r w:rsidR="00E9391D" w:rsidRPr="00654B33">
        <w:rPr>
          <w:i/>
          <w:iCs/>
          <w:color w:val="000000"/>
          <w:sz w:val="16"/>
          <w:szCs w:val="16"/>
        </w:rPr>
        <w:t xml:space="preserve"> </w:t>
      </w:r>
      <w:r w:rsidR="00781C68" w:rsidRPr="00781C68">
        <w:rPr>
          <w:i/>
          <w:iCs/>
          <w:sz w:val="16"/>
          <w:szCs w:val="16"/>
        </w:rPr>
        <w:t>Department of Chemistry, University of Illinois at Chicago, Chicago, IL 60607, United States.</w:t>
      </w:r>
    </w:p>
    <w:p w14:paraId="2182F7E4" w14:textId="7C8BCBE0" w:rsidR="00160B67" w:rsidRPr="00654B33" w:rsidRDefault="00A85E52" w:rsidP="00A85E52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*</w:t>
      </w:r>
      <w:r w:rsidR="00A974FA">
        <w:rPr>
          <w:i/>
          <w:iCs/>
          <w:color w:val="000000"/>
          <w:sz w:val="16"/>
          <w:szCs w:val="16"/>
        </w:rPr>
        <w:t>Corresponding a</w:t>
      </w:r>
      <w:r w:rsidR="00160B67" w:rsidRPr="00654B33">
        <w:rPr>
          <w:i/>
          <w:iCs/>
          <w:color w:val="000000"/>
          <w:sz w:val="16"/>
          <w:szCs w:val="16"/>
        </w:rPr>
        <w:t xml:space="preserve">uthor e-mail address: </w:t>
      </w:r>
      <w:r w:rsidR="00F20A8D" w:rsidRPr="00654B33">
        <w:rPr>
          <w:i/>
          <w:iCs/>
          <w:color w:val="000000"/>
          <w:sz w:val="16"/>
          <w:szCs w:val="16"/>
        </w:rPr>
        <w:t>a</w:t>
      </w:r>
      <w:r w:rsidR="00781C68">
        <w:rPr>
          <w:i/>
          <w:iCs/>
          <w:color w:val="000000"/>
          <w:sz w:val="16"/>
          <w:szCs w:val="16"/>
        </w:rPr>
        <w:t>ayitou</w:t>
      </w:r>
      <w:r w:rsidR="00F20A8D" w:rsidRPr="00654B33">
        <w:rPr>
          <w:i/>
          <w:iCs/>
          <w:color w:val="000000"/>
          <w:sz w:val="16"/>
          <w:szCs w:val="16"/>
        </w:rPr>
        <w:t>@</w:t>
      </w:r>
      <w:r w:rsidR="00781C68">
        <w:rPr>
          <w:i/>
          <w:iCs/>
          <w:color w:val="000000"/>
          <w:sz w:val="16"/>
          <w:szCs w:val="16"/>
        </w:rPr>
        <w:t>uic.edu</w:t>
      </w:r>
    </w:p>
    <w:p w14:paraId="386CB88A" w14:textId="77777777" w:rsidR="0065340D" w:rsidRPr="00654B33" w:rsidRDefault="0065340D" w:rsidP="00160B67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</w:p>
    <w:p w14:paraId="4A638C3B" w14:textId="683DC6BD" w:rsidR="0065340D" w:rsidRPr="00654B33" w:rsidRDefault="00F20A8D" w:rsidP="00A85E5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654B33">
        <w:rPr>
          <w:b/>
          <w:bCs/>
          <w:color w:val="000000"/>
          <w:sz w:val="20"/>
          <w:szCs w:val="20"/>
        </w:rPr>
        <w:t>1. Introduction</w:t>
      </w:r>
    </w:p>
    <w:p w14:paraId="07DCE469" w14:textId="716937AB" w:rsidR="00B86D08" w:rsidRDefault="007C774C" w:rsidP="00A85E52">
      <w:pPr>
        <w:jc w:val="both"/>
        <w:rPr>
          <w:sz w:val="20"/>
          <w:szCs w:val="20"/>
        </w:rPr>
      </w:pPr>
      <w:r w:rsidRPr="007C774C">
        <w:rPr>
          <w:sz w:val="20"/>
          <w:szCs w:val="20"/>
        </w:rPr>
        <w:t>The efficiency of light-induced triplet energy transfer (</w:t>
      </w:r>
      <w:proofErr w:type="spellStart"/>
      <w:r w:rsidRPr="007C774C">
        <w:rPr>
          <w:sz w:val="20"/>
          <w:szCs w:val="20"/>
        </w:rPr>
        <w:t>TEnT</w:t>
      </w:r>
      <w:proofErr w:type="spellEnd"/>
      <w:r w:rsidRPr="007C774C">
        <w:rPr>
          <w:sz w:val="20"/>
          <w:szCs w:val="20"/>
        </w:rPr>
        <w:t>) in organic chromophores are often dictated by the extent of overlap of the interacting chromophores’</w:t>
      </w:r>
      <w:r>
        <w:rPr>
          <w:sz w:val="20"/>
          <w:szCs w:val="20"/>
        </w:rPr>
        <w:t xml:space="preserve"> </w:t>
      </w:r>
      <w:r w:rsidRPr="007C774C">
        <w:rPr>
          <w:sz w:val="20"/>
          <w:szCs w:val="20"/>
        </w:rPr>
        <w:t>orbitals</w:t>
      </w:r>
      <w:r>
        <w:rPr>
          <w:sz w:val="20"/>
          <w:szCs w:val="20"/>
        </w:rPr>
        <w:t xml:space="preserve"> (or wavefunctions)</w:t>
      </w:r>
      <w:r w:rsidRPr="007C774C">
        <w:rPr>
          <w:sz w:val="20"/>
          <w:szCs w:val="20"/>
        </w:rPr>
        <w:t>.</w:t>
      </w:r>
      <w:r w:rsidR="00AA7FCB">
        <w:rPr>
          <w:sz w:val="20"/>
          <w:szCs w:val="20"/>
        </w:rPr>
        <w:t xml:space="preserve"> W</w:t>
      </w:r>
      <w:r>
        <w:rPr>
          <w:sz w:val="20"/>
          <w:szCs w:val="20"/>
        </w:rPr>
        <w:t>ith this in mind</w:t>
      </w:r>
      <w:r w:rsidRPr="007C774C">
        <w:rPr>
          <w:sz w:val="20"/>
          <w:szCs w:val="20"/>
        </w:rPr>
        <w:t xml:space="preserve">, </w:t>
      </w:r>
      <w:r>
        <w:rPr>
          <w:sz w:val="20"/>
          <w:szCs w:val="20"/>
        </w:rPr>
        <w:t>it</w:t>
      </w:r>
      <w:r w:rsidR="00A85E52">
        <w:rPr>
          <w:sz w:val="20"/>
          <w:szCs w:val="20"/>
        </w:rPr>
        <w:t xml:space="preserve"> has been</w:t>
      </w:r>
      <w:r>
        <w:rPr>
          <w:sz w:val="20"/>
          <w:szCs w:val="20"/>
        </w:rPr>
        <w:t xml:space="preserve"> established that molecular interaction(s) in t</w:t>
      </w:r>
      <w:r w:rsidRPr="007C774C">
        <w:rPr>
          <w:sz w:val="20"/>
          <w:szCs w:val="20"/>
        </w:rPr>
        <w:t xml:space="preserve">riplet donor/acceptor </w:t>
      </w:r>
      <w:r>
        <w:rPr>
          <w:sz w:val="20"/>
          <w:szCs w:val="20"/>
        </w:rPr>
        <w:t>dyads</w:t>
      </w:r>
      <w:r w:rsidRPr="007C774C">
        <w:rPr>
          <w:sz w:val="20"/>
          <w:szCs w:val="20"/>
        </w:rPr>
        <w:t xml:space="preserve"> </w:t>
      </w:r>
      <w:r>
        <w:rPr>
          <w:sz w:val="20"/>
          <w:szCs w:val="20"/>
        </w:rPr>
        <w:t>systems</w:t>
      </w:r>
      <w:r w:rsidRPr="007C774C">
        <w:rPr>
          <w:sz w:val="20"/>
          <w:szCs w:val="20"/>
        </w:rPr>
        <w:t xml:space="preserve"> </w:t>
      </w:r>
      <w:r>
        <w:rPr>
          <w:sz w:val="20"/>
          <w:szCs w:val="20"/>
        </w:rPr>
        <w:t>could dictate the</w:t>
      </w:r>
      <w:r w:rsidRPr="007C774C">
        <w:rPr>
          <w:sz w:val="20"/>
          <w:szCs w:val="20"/>
        </w:rPr>
        <w:t xml:space="preserve"> resulting efficiency or performance of organic photo-materials and devices that are constructed from these </w:t>
      </w:r>
      <w:r>
        <w:rPr>
          <w:sz w:val="20"/>
          <w:szCs w:val="20"/>
        </w:rPr>
        <w:t xml:space="preserve">molecular </w:t>
      </w:r>
      <w:r w:rsidRPr="007C774C">
        <w:rPr>
          <w:sz w:val="20"/>
          <w:szCs w:val="20"/>
        </w:rPr>
        <w:t xml:space="preserve">systems. Hence, in order to maximize light-harvesting and triplet energy flow </w:t>
      </w:r>
      <w:r w:rsidRPr="007C774C">
        <w:rPr>
          <w:sz w:val="20"/>
          <w:szCs w:val="20"/>
        </w:rPr>
        <w:t>dynamics</w:t>
      </w:r>
      <w:r w:rsidRPr="007C774C">
        <w:rPr>
          <w:sz w:val="20"/>
          <w:szCs w:val="20"/>
        </w:rPr>
        <w:t xml:space="preserve"> and/or kinetic within these photo-materials/devices, it’s essential to engineer donor-acceptor chromophoric systems that exhibit compatible/complementary structural features and/or optoelectronic bandgap. Recently, it has</w:t>
      </w:r>
      <w:r w:rsidR="00A85E52">
        <w:rPr>
          <w:sz w:val="20"/>
          <w:szCs w:val="20"/>
        </w:rPr>
        <w:t xml:space="preserve"> also</w:t>
      </w:r>
      <w:r w:rsidRPr="007C774C">
        <w:rPr>
          <w:sz w:val="20"/>
          <w:szCs w:val="20"/>
        </w:rPr>
        <w:t xml:space="preserve"> been proposed that designing structurally compatible donor and </w:t>
      </w:r>
      <w:r w:rsidR="00A85E52" w:rsidRPr="007C774C">
        <w:rPr>
          <w:sz w:val="20"/>
          <w:szCs w:val="20"/>
        </w:rPr>
        <w:t>acceptor</w:t>
      </w:r>
      <w:r w:rsidRPr="007C774C">
        <w:rPr>
          <w:sz w:val="20"/>
          <w:szCs w:val="20"/>
        </w:rPr>
        <w:t xml:space="preserve"> molecular systems or tethering the interacting chromophores would be conducive to achieving faster donor</w:t>
      </w:r>
      <w:r w:rsidRPr="007C774C">
        <w:rPr>
          <w:sz w:val="20"/>
          <w:szCs w:val="20"/>
        </w:rPr>
        <w:sym w:font="Symbol" w:char="F0AE"/>
      </w:r>
      <w:r w:rsidRPr="007C774C">
        <w:rPr>
          <w:sz w:val="20"/>
          <w:szCs w:val="20"/>
        </w:rPr>
        <w:t xml:space="preserve">acceptor triplet energy flow. Capitalizing on this approach, chemists have been able to synthesize many triplet  bichromophoric systems which were tailored for applications such as triplet-triplet annihilation based photon </w:t>
      </w:r>
      <w:proofErr w:type="spellStart"/>
      <w:r w:rsidRPr="007C774C">
        <w:rPr>
          <w:sz w:val="20"/>
          <w:szCs w:val="20"/>
        </w:rPr>
        <w:t>upconversion</w:t>
      </w:r>
      <w:proofErr w:type="spellEnd"/>
      <w:r w:rsidRPr="007C774C">
        <w:rPr>
          <w:sz w:val="20"/>
          <w:szCs w:val="20"/>
        </w:rPr>
        <w:t>,</w:t>
      </w:r>
      <w:r w:rsidR="00AA7FCB" w:rsidRPr="007C774C">
        <w:rPr>
          <w:sz w:val="20"/>
          <w:szCs w:val="20"/>
        </w:rPr>
        <w:t xml:space="preserve"> </w:t>
      </w:r>
      <w:r w:rsidRPr="007C774C">
        <w:rPr>
          <w:sz w:val="20"/>
          <w:szCs w:val="20"/>
        </w:rPr>
        <w:t>photocatalysis,</w:t>
      </w:r>
      <w:r w:rsidR="00AA7FCB" w:rsidRPr="007C774C">
        <w:rPr>
          <w:sz w:val="20"/>
          <w:szCs w:val="20"/>
        </w:rPr>
        <w:t xml:space="preserve"> </w:t>
      </w:r>
      <w:r w:rsidRPr="007C774C">
        <w:rPr>
          <w:sz w:val="20"/>
          <w:szCs w:val="20"/>
        </w:rPr>
        <w:t>bioimaging, and photodynamic therapy.</w:t>
      </w:r>
      <w:r w:rsidR="00AA7FCB">
        <w:rPr>
          <w:sz w:val="20"/>
          <w:szCs w:val="20"/>
        </w:rPr>
        <w:t xml:space="preserve"> </w:t>
      </w:r>
    </w:p>
    <w:p w14:paraId="39AE43BC" w14:textId="77777777" w:rsidR="00A85E52" w:rsidRPr="007C774C" w:rsidRDefault="00A85E52" w:rsidP="00A85E52">
      <w:pPr>
        <w:jc w:val="both"/>
        <w:rPr>
          <w:color w:val="000000"/>
          <w:sz w:val="20"/>
          <w:szCs w:val="20"/>
        </w:rPr>
      </w:pPr>
    </w:p>
    <w:p w14:paraId="647612E7" w14:textId="77777777" w:rsidR="00592806" w:rsidRDefault="00214CB1" w:rsidP="00A85E52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</w:t>
      </w:r>
      <w:r w:rsidR="00914CA2">
        <w:rPr>
          <w:b/>
          <w:color w:val="000000"/>
          <w:sz w:val="20"/>
          <w:szCs w:val="20"/>
        </w:rPr>
        <w:t>Results</w:t>
      </w:r>
    </w:p>
    <w:p w14:paraId="61122A19" w14:textId="6BF72258" w:rsidR="00A85E52" w:rsidRDefault="007C774C" w:rsidP="00A85E52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The Ayitou lab at UIC had synthesized various dyads </w:t>
      </w:r>
      <w:r w:rsidR="00A85E52">
        <w:rPr>
          <w:bCs/>
          <w:color w:val="000000"/>
          <w:sz w:val="20"/>
          <w:szCs w:val="20"/>
        </w:rPr>
        <w:t>from</w:t>
      </w:r>
      <w:r>
        <w:rPr>
          <w:bCs/>
          <w:color w:val="000000"/>
          <w:sz w:val="20"/>
          <w:szCs w:val="20"/>
        </w:rPr>
        <w:t xml:space="preserve"> purely organic triplet energy donor and acceptor</w:t>
      </w:r>
      <w:r w:rsidR="00A85E52">
        <w:rPr>
          <w:bCs/>
          <w:color w:val="000000"/>
          <w:sz w:val="20"/>
          <w:szCs w:val="20"/>
        </w:rPr>
        <w:t xml:space="preserve"> chromophores</w:t>
      </w:r>
      <w:r>
        <w:rPr>
          <w:bCs/>
          <w:color w:val="000000"/>
          <w:sz w:val="20"/>
          <w:szCs w:val="20"/>
        </w:rPr>
        <w:t xml:space="preserve">, which are structurally similar and energetically compatible. The photophysical </w:t>
      </w:r>
      <w:r w:rsidR="00A85E52">
        <w:rPr>
          <w:bCs/>
          <w:color w:val="000000"/>
          <w:sz w:val="20"/>
          <w:szCs w:val="20"/>
        </w:rPr>
        <w:t>characterization</w:t>
      </w:r>
      <w:r>
        <w:rPr>
          <w:bCs/>
          <w:color w:val="000000"/>
          <w:sz w:val="20"/>
          <w:szCs w:val="20"/>
        </w:rPr>
        <w:t xml:space="preserve"> of these dyads indicated that while the through-bond molecular interaction would essentially create Charge-Transfer species, the through-space energy transfer can lead to </w:t>
      </w:r>
      <w:r w:rsidR="00A85E52">
        <w:rPr>
          <w:bCs/>
          <w:color w:val="000000"/>
          <w:sz w:val="20"/>
          <w:szCs w:val="20"/>
        </w:rPr>
        <w:t>various dynamics depending on the distance between the donor and acceptor moieties.</w:t>
      </w:r>
    </w:p>
    <w:p w14:paraId="5DCA18DF" w14:textId="5C316FAF" w:rsidR="00A85E52" w:rsidRDefault="00A85E52" w:rsidP="00A85E52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My presentation will highlight the synthesis and photophysical characterization of various dyads molecules. Also, using various spectroscopy tools </w:t>
      </w:r>
      <w:r w:rsidRPr="00A85E52">
        <w:rPr>
          <w:bCs/>
          <w:i/>
          <w:iCs/>
          <w:color w:val="000000"/>
          <w:sz w:val="20"/>
          <w:szCs w:val="20"/>
        </w:rPr>
        <w:t>viz.</w:t>
      </w:r>
      <w:r>
        <w:rPr>
          <w:bCs/>
          <w:color w:val="000000"/>
          <w:sz w:val="20"/>
          <w:szCs w:val="20"/>
        </w:rPr>
        <w:t xml:space="preserve"> steady-state UV-vis absorption &amp; emission spectroscopy as well as time-resolved pump-probe spectroscopy, I will describe the photo-behavior of the excited dyads systems.  </w:t>
      </w:r>
    </w:p>
    <w:p w14:paraId="1F28F924" w14:textId="6D69526B" w:rsidR="00616E2B" w:rsidRDefault="00616E2B" w:rsidP="00A85E5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sectPr w:rsidR="00616E2B" w:rsidSect="00EF28F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762"/>
    <w:multiLevelType w:val="hybridMultilevel"/>
    <w:tmpl w:val="D64A86BA"/>
    <w:lvl w:ilvl="0" w:tplc="CADA993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4"/>
    <w:rsid w:val="000154C3"/>
    <w:rsid w:val="00020AF4"/>
    <w:rsid w:val="00021545"/>
    <w:rsid w:val="0002442D"/>
    <w:rsid w:val="00073907"/>
    <w:rsid w:val="00081941"/>
    <w:rsid w:val="000A1C1A"/>
    <w:rsid w:val="000A3F1F"/>
    <w:rsid w:val="000A7E8F"/>
    <w:rsid w:val="000C6ACD"/>
    <w:rsid w:val="000F516B"/>
    <w:rsid w:val="00115D34"/>
    <w:rsid w:val="00115E33"/>
    <w:rsid w:val="00160B67"/>
    <w:rsid w:val="00171717"/>
    <w:rsid w:val="00193077"/>
    <w:rsid w:val="001944CC"/>
    <w:rsid w:val="001A0E1E"/>
    <w:rsid w:val="001A1F19"/>
    <w:rsid w:val="001C7522"/>
    <w:rsid w:val="00206516"/>
    <w:rsid w:val="00214CB1"/>
    <w:rsid w:val="00260E0F"/>
    <w:rsid w:val="00281AC7"/>
    <w:rsid w:val="00282A19"/>
    <w:rsid w:val="002A4557"/>
    <w:rsid w:val="002B59F9"/>
    <w:rsid w:val="002E1C7D"/>
    <w:rsid w:val="002F0D3A"/>
    <w:rsid w:val="003128CE"/>
    <w:rsid w:val="003319B1"/>
    <w:rsid w:val="00345231"/>
    <w:rsid w:val="00362A56"/>
    <w:rsid w:val="00365D1F"/>
    <w:rsid w:val="0039050A"/>
    <w:rsid w:val="003A1C56"/>
    <w:rsid w:val="003B434C"/>
    <w:rsid w:val="003B47AD"/>
    <w:rsid w:val="003C00DF"/>
    <w:rsid w:val="003C6C04"/>
    <w:rsid w:val="003E79A0"/>
    <w:rsid w:val="003F416C"/>
    <w:rsid w:val="003F716F"/>
    <w:rsid w:val="00425697"/>
    <w:rsid w:val="004517EF"/>
    <w:rsid w:val="00481962"/>
    <w:rsid w:val="0048400A"/>
    <w:rsid w:val="00495592"/>
    <w:rsid w:val="004A7599"/>
    <w:rsid w:val="004A7EA4"/>
    <w:rsid w:val="004C6B86"/>
    <w:rsid w:val="004E1212"/>
    <w:rsid w:val="004F122A"/>
    <w:rsid w:val="0050043E"/>
    <w:rsid w:val="005119A3"/>
    <w:rsid w:val="00526573"/>
    <w:rsid w:val="00531E90"/>
    <w:rsid w:val="00537409"/>
    <w:rsid w:val="0056097F"/>
    <w:rsid w:val="00570C5A"/>
    <w:rsid w:val="0058055C"/>
    <w:rsid w:val="00585008"/>
    <w:rsid w:val="00585811"/>
    <w:rsid w:val="00592806"/>
    <w:rsid w:val="00597512"/>
    <w:rsid w:val="005A234D"/>
    <w:rsid w:val="005A5E39"/>
    <w:rsid w:val="005C5643"/>
    <w:rsid w:val="005E2B22"/>
    <w:rsid w:val="0061068F"/>
    <w:rsid w:val="006148C6"/>
    <w:rsid w:val="00616E2B"/>
    <w:rsid w:val="00625C72"/>
    <w:rsid w:val="00637D5B"/>
    <w:rsid w:val="006411CF"/>
    <w:rsid w:val="0065340D"/>
    <w:rsid w:val="00654B33"/>
    <w:rsid w:val="006A47BF"/>
    <w:rsid w:val="006B5E93"/>
    <w:rsid w:val="006C7E07"/>
    <w:rsid w:val="006D1E65"/>
    <w:rsid w:val="006D78C9"/>
    <w:rsid w:val="006D7D5F"/>
    <w:rsid w:val="006E0DAE"/>
    <w:rsid w:val="006F0472"/>
    <w:rsid w:val="006F2173"/>
    <w:rsid w:val="006F547E"/>
    <w:rsid w:val="00732267"/>
    <w:rsid w:val="00762749"/>
    <w:rsid w:val="00763E69"/>
    <w:rsid w:val="007764A0"/>
    <w:rsid w:val="00781C68"/>
    <w:rsid w:val="007B1120"/>
    <w:rsid w:val="007C3D78"/>
    <w:rsid w:val="007C65EF"/>
    <w:rsid w:val="007C774C"/>
    <w:rsid w:val="007F36CF"/>
    <w:rsid w:val="007F3F6A"/>
    <w:rsid w:val="007F68C0"/>
    <w:rsid w:val="0080026A"/>
    <w:rsid w:val="008118A6"/>
    <w:rsid w:val="0081245B"/>
    <w:rsid w:val="00825008"/>
    <w:rsid w:val="008258C9"/>
    <w:rsid w:val="00827BB0"/>
    <w:rsid w:val="00832067"/>
    <w:rsid w:val="00837360"/>
    <w:rsid w:val="008470E6"/>
    <w:rsid w:val="00863CAE"/>
    <w:rsid w:val="00893BCB"/>
    <w:rsid w:val="0089784D"/>
    <w:rsid w:val="008D2E1C"/>
    <w:rsid w:val="008E404F"/>
    <w:rsid w:val="008F6270"/>
    <w:rsid w:val="00914CA2"/>
    <w:rsid w:val="00915C5F"/>
    <w:rsid w:val="0091651E"/>
    <w:rsid w:val="009204FD"/>
    <w:rsid w:val="00931302"/>
    <w:rsid w:val="00935048"/>
    <w:rsid w:val="0094326F"/>
    <w:rsid w:val="00944E21"/>
    <w:rsid w:val="009B425A"/>
    <w:rsid w:val="009C4616"/>
    <w:rsid w:val="009D1122"/>
    <w:rsid w:val="00A011D6"/>
    <w:rsid w:val="00A106DF"/>
    <w:rsid w:val="00A17BE6"/>
    <w:rsid w:val="00A26209"/>
    <w:rsid w:val="00A268A7"/>
    <w:rsid w:val="00A34827"/>
    <w:rsid w:val="00A5510B"/>
    <w:rsid w:val="00A85E52"/>
    <w:rsid w:val="00A86202"/>
    <w:rsid w:val="00A9295F"/>
    <w:rsid w:val="00A974FA"/>
    <w:rsid w:val="00A976C6"/>
    <w:rsid w:val="00AA1926"/>
    <w:rsid w:val="00AA6303"/>
    <w:rsid w:val="00AA7FCB"/>
    <w:rsid w:val="00AC4E85"/>
    <w:rsid w:val="00AD3320"/>
    <w:rsid w:val="00AE349D"/>
    <w:rsid w:val="00AF0720"/>
    <w:rsid w:val="00B06CF8"/>
    <w:rsid w:val="00B3039C"/>
    <w:rsid w:val="00B33DD1"/>
    <w:rsid w:val="00B475B8"/>
    <w:rsid w:val="00B509B7"/>
    <w:rsid w:val="00B5553C"/>
    <w:rsid w:val="00B66819"/>
    <w:rsid w:val="00B66A4E"/>
    <w:rsid w:val="00B701D3"/>
    <w:rsid w:val="00B810B7"/>
    <w:rsid w:val="00B86D08"/>
    <w:rsid w:val="00B92966"/>
    <w:rsid w:val="00B96BE7"/>
    <w:rsid w:val="00BC2C36"/>
    <w:rsid w:val="00BE279C"/>
    <w:rsid w:val="00BE6574"/>
    <w:rsid w:val="00BF566E"/>
    <w:rsid w:val="00C01D29"/>
    <w:rsid w:val="00C17A65"/>
    <w:rsid w:val="00C5464A"/>
    <w:rsid w:val="00C55098"/>
    <w:rsid w:val="00C57FA4"/>
    <w:rsid w:val="00C67686"/>
    <w:rsid w:val="00C761F4"/>
    <w:rsid w:val="00CA69B2"/>
    <w:rsid w:val="00CF7A91"/>
    <w:rsid w:val="00D076DA"/>
    <w:rsid w:val="00D103DC"/>
    <w:rsid w:val="00D11C1B"/>
    <w:rsid w:val="00D142B8"/>
    <w:rsid w:val="00D3212A"/>
    <w:rsid w:val="00D5298A"/>
    <w:rsid w:val="00D627A6"/>
    <w:rsid w:val="00D946F6"/>
    <w:rsid w:val="00DA1B2E"/>
    <w:rsid w:val="00DB210F"/>
    <w:rsid w:val="00DB2900"/>
    <w:rsid w:val="00DB290A"/>
    <w:rsid w:val="00DE5C1B"/>
    <w:rsid w:val="00DF5632"/>
    <w:rsid w:val="00E17030"/>
    <w:rsid w:val="00E267CD"/>
    <w:rsid w:val="00E26AAD"/>
    <w:rsid w:val="00E370F4"/>
    <w:rsid w:val="00E75D62"/>
    <w:rsid w:val="00E82520"/>
    <w:rsid w:val="00E9391D"/>
    <w:rsid w:val="00EA530A"/>
    <w:rsid w:val="00EF0F96"/>
    <w:rsid w:val="00EF28F5"/>
    <w:rsid w:val="00EF6523"/>
    <w:rsid w:val="00F01F33"/>
    <w:rsid w:val="00F025CA"/>
    <w:rsid w:val="00F13B7F"/>
    <w:rsid w:val="00F20A8D"/>
    <w:rsid w:val="00F27697"/>
    <w:rsid w:val="00F35C76"/>
    <w:rsid w:val="00F6600E"/>
    <w:rsid w:val="00F87CF5"/>
    <w:rsid w:val="00F92304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75E51"/>
  <w15:docId w15:val="{AD4F9A9D-57BC-42E9-A71E-113F19C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4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E267CD"/>
    <w:rPr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Char"/>
    <w:rsid w:val="00E267CD"/>
    <w:pPr>
      <w:tabs>
        <w:tab w:val="center" w:pos="4320"/>
        <w:tab w:val="right" w:pos="8640"/>
      </w:tabs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267CD"/>
    <w:rPr>
      <w:color w:val="00000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9295F"/>
    <w:rPr>
      <w:color w:val="808080"/>
    </w:rPr>
  </w:style>
  <w:style w:type="paragraph" w:styleId="BalloonText">
    <w:name w:val="Balloon Text"/>
    <w:basedOn w:val="Normal"/>
    <w:link w:val="BalloonTextChar"/>
    <w:rsid w:val="00A92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95F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qFormat/>
    <w:rsid w:val="003F716F"/>
    <w:rPr>
      <w:b/>
      <w:bCs/>
      <w:sz w:val="20"/>
      <w:szCs w:val="20"/>
    </w:rPr>
  </w:style>
  <w:style w:type="character" w:styleId="Hyperlink">
    <w:name w:val="Hyperlink"/>
    <w:basedOn w:val="DefaultParagraphFont"/>
    <w:rsid w:val="00654B33"/>
    <w:rPr>
      <w:color w:val="0000FF"/>
      <w:u w:val="single"/>
    </w:rPr>
  </w:style>
  <w:style w:type="table" w:styleId="TableGrid">
    <w:name w:val="Table Grid"/>
    <w:basedOn w:val="TableNormal"/>
    <w:rsid w:val="00C01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75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eting%20and%20Outreach\SAIP\Conferences\SAIP2010\Template\SAIP2010_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DFFA4-29B8-DC43-AA72-7F58D412D14B}">
  <we:reference id="wa104380917" version="1.0.1.0" store="en-US" storeType="OMEX"/>
  <we:alternateReferences>
    <we:reference id="WA104380917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2D32D-5B97-C645-BE2A-AE4B4022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D:\Marketing and Outreach\SAIP\Conferences\SAIP2010\Template\SAIP2010_default.dot</Template>
  <TotalTime>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Excitation of a Vibrational Level Within Hexafluoride Molecules with Ultra Short Lasers</vt:lpstr>
    </vt:vector>
  </TitlesOfParts>
  <Company>CSIR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Excitation of a Vibrational Level Within Hexafluoride Molecules with Ultra Short Lasers</dc:title>
  <dc:subject/>
  <dc:creator>rcbotha</dc:creator>
  <cp:keywords/>
  <cp:lastModifiedBy>AJA A.</cp:lastModifiedBy>
  <cp:revision>5</cp:revision>
  <cp:lastPrinted>2010-06-23T09:35:00Z</cp:lastPrinted>
  <dcterms:created xsi:type="dcterms:W3CDTF">2021-10-11T14:36:00Z</dcterms:created>
  <dcterms:modified xsi:type="dcterms:W3CDTF">2021-10-11T14:56:00Z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