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47F78" w14:textId="46DA18D4" w:rsidR="00E81D4C" w:rsidRPr="00E81D4C" w:rsidRDefault="006D7D5F" w:rsidP="00E81D4C">
      <w:pPr>
        <w:autoSpaceDE w:val="0"/>
        <w:autoSpaceDN w:val="0"/>
        <w:adjustRightInd w:val="0"/>
        <w:jc w:val="center"/>
        <w:rPr>
          <w:b/>
          <w:bCs/>
          <w:color w:val="000000"/>
          <w:sz w:val="28"/>
          <w:szCs w:val="28"/>
          <w:lang w:val="en-GB"/>
        </w:rPr>
      </w:pPr>
      <w:r>
        <w:rPr>
          <w:b/>
          <w:bCs/>
          <w:color w:val="000000"/>
          <w:sz w:val="36"/>
          <w:szCs w:val="36"/>
        </w:rPr>
        <w:fldChar w:fldCharType="begin"/>
      </w:r>
      <w:r w:rsidR="00E267CD">
        <w:rPr>
          <w:b/>
          <w:bCs/>
          <w:color w:val="000000"/>
          <w:sz w:val="36"/>
          <w:szCs w:val="36"/>
        </w:rPr>
        <w:instrText xml:space="preserve"> MACROBUTTON MTEditEquationSection2 </w:instrText>
      </w:r>
      <w:r w:rsidR="00E267CD" w:rsidRPr="00E267CD">
        <w:rPr>
          <w:rStyle w:val="MTEquationSection"/>
        </w:rPr>
        <w:instrText>Equation Chapter 1 Section 1</w:instrText>
      </w:r>
      <w:r>
        <w:rPr>
          <w:b/>
          <w:bCs/>
          <w:color w:val="000000"/>
          <w:sz w:val="36"/>
          <w:szCs w:val="36"/>
        </w:rPr>
        <w:fldChar w:fldCharType="begin"/>
      </w:r>
      <w:r w:rsidR="00E267CD">
        <w:rPr>
          <w:b/>
          <w:bCs/>
          <w:color w:val="000000"/>
          <w:sz w:val="36"/>
          <w:szCs w:val="36"/>
        </w:rPr>
        <w:instrText xml:space="preserve"> SEQ MTEqn \r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MTSec \r 1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MTChap \r 1 \h \* MERGEFORMAT </w:instrText>
      </w:r>
      <w:r>
        <w:rPr>
          <w:b/>
          <w:bCs/>
          <w:color w:val="000000"/>
          <w:sz w:val="36"/>
          <w:szCs w:val="36"/>
        </w:rPr>
        <w:fldChar w:fldCharType="end"/>
      </w:r>
      <w:r>
        <w:rPr>
          <w:b/>
          <w:bCs/>
          <w:color w:val="000000"/>
          <w:sz w:val="36"/>
          <w:szCs w:val="36"/>
        </w:rPr>
        <w:fldChar w:fldCharType="end"/>
      </w:r>
      <w:r w:rsidR="00E81D4C" w:rsidRPr="00E81D4C">
        <w:rPr>
          <w:rFonts w:asciiTheme="minorHAnsi" w:eastAsiaTheme="minorHAnsi" w:hAnsiTheme="minorHAnsi" w:cstheme="minorBidi"/>
          <w:b/>
          <w:bCs/>
          <w:sz w:val="21"/>
          <w:szCs w:val="21"/>
          <w:lang w:val="en-GB"/>
        </w:rPr>
        <w:t xml:space="preserve"> </w:t>
      </w:r>
      <w:r w:rsidR="00E81D4C" w:rsidRPr="00E81D4C">
        <w:rPr>
          <w:b/>
          <w:bCs/>
          <w:color w:val="000000"/>
          <w:sz w:val="28"/>
          <w:szCs w:val="28"/>
          <w:lang w:val="en-GB"/>
        </w:rPr>
        <w:t xml:space="preserve">Developing a Business Case for </w:t>
      </w:r>
      <w:r w:rsidR="00E81D4C">
        <w:rPr>
          <w:b/>
          <w:bCs/>
          <w:color w:val="000000"/>
          <w:sz w:val="28"/>
          <w:szCs w:val="28"/>
          <w:lang w:val="en-GB"/>
        </w:rPr>
        <w:t xml:space="preserve">an </w:t>
      </w:r>
      <w:r w:rsidR="00E81D4C" w:rsidRPr="00E81D4C">
        <w:rPr>
          <w:b/>
          <w:bCs/>
          <w:color w:val="000000"/>
          <w:sz w:val="28"/>
          <w:szCs w:val="28"/>
          <w:lang w:val="en-GB"/>
        </w:rPr>
        <w:t>International Research Infrastructure</w:t>
      </w:r>
      <w:r w:rsidR="00E81D4C" w:rsidRPr="00E81D4C">
        <w:rPr>
          <w:b/>
          <w:bCs/>
          <w:color w:val="000000"/>
          <w:sz w:val="28"/>
          <w:szCs w:val="28"/>
          <w:lang w:val="en-GB"/>
        </w:rPr>
        <w:br/>
      </w:r>
    </w:p>
    <w:p w14:paraId="06408DD9" w14:textId="644825F1" w:rsidR="00EF28F5" w:rsidRPr="00654B33" w:rsidRDefault="00EF28F5" w:rsidP="00EF28F5">
      <w:pPr>
        <w:autoSpaceDE w:val="0"/>
        <w:autoSpaceDN w:val="0"/>
        <w:adjustRightInd w:val="0"/>
        <w:jc w:val="center"/>
        <w:rPr>
          <w:b/>
          <w:bCs/>
          <w:color w:val="000000"/>
          <w:sz w:val="20"/>
          <w:szCs w:val="20"/>
        </w:rPr>
      </w:pPr>
    </w:p>
    <w:p w14:paraId="758E7D12" w14:textId="032F4249" w:rsidR="00AE349D" w:rsidRPr="00443C7E" w:rsidRDefault="00E81D4C" w:rsidP="00F20A8D">
      <w:pPr>
        <w:autoSpaceDE w:val="0"/>
        <w:autoSpaceDN w:val="0"/>
        <w:adjustRightInd w:val="0"/>
        <w:jc w:val="center"/>
        <w:rPr>
          <w:b/>
          <w:bCs/>
          <w:color w:val="000000"/>
          <w:sz w:val="20"/>
          <w:szCs w:val="20"/>
          <w:vertAlign w:val="superscript"/>
        </w:rPr>
      </w:pPr>
      <w:r w:rsidRPr="00443C7E">
        <w:rPr>
          <w:b/>
          <w:bCs/>
          <w:color w:val="000000"/>
          <w:sz w:val="20"/>
          <w:szCs w:val="20"/>
        </w:rPr>
        <w:t>John Womersley</w:t>
      </w:r>
    </w:p>
    <w:p w14:paraId="76610110" w14:textId="77777777" w:rsidR="00A974FA" w:rsidRDefault="00A974FA" w:rsidP="00160B67">
      <w:pPr>
        <w:autoSpaceDE w:val="0"/>
        <w:autoSpaceDN w:val="0"/>
        <w:adjustRightInd w:val="0"/>
        <w:jc w:val="center"/>
        <w:rPr>
          <w:b/>
          <w:bCs/>
          <w:color w:val="000000"/>
          <w:sz w:val="16"/>
          <w:szCs w:val="16"/>
        </w:rPr>
      </w:pPr>
    </w:p>
    <w:p w14:paraId="0272C7D0" w14:textId="31665D08" w:rsidR="00160B67" w:rsidRPr="00654B33" w:rsidRDefault="003319B1" w:rsidP="00160B67">
      <w:pPr>
        <w:autoSpaceDE w:val="0"/>
        <w:autoSpaceDN w:val="0"/>
        <w:adjustRightInd w:val="0"/>
        <w:jc w:val="center"/>
        <w:rPr>
          <w:i/>
          <w:iCs/>
          <w:color w:val="000000"/>
          <w:sz w:val="16"/>
          <w:szCs w:val="16"/>
        </w:rPr>
      </w:pPr>
      <w:r w:rsidRPr="00654B33">
        <w:rPr>
          <w:b/>
          <w:bCs/>
          <w:color w:val="000000"/>
          <w:sz w:val="16"/>
          <w:szCs w:val="16"/>
        </w:rPr>
        <w:t xml:space="preserve"> </w:t>
      </w:r>
      <w:r w:rsidR="009D1122" w:rsidRPr="00654B33">
        <w:rPr>
          <w:bCs/>
          <w:i/>
          <w:color w:val="000000"/>
          <w:sz w:val="16"/>
          <w:szCs w:val="16"/>
          <w:vertAlign w:val="superscript"/>
        </w:rPr>
        <w:t>1</w:t>
      </w:r>
      <w:r w:rsidR="00E9391D" w:rsidRPr="00654B33">
        <w:rPr>
          <w:i/>
          <w:iCs/>
          <w:color w:val="000000"/>
          <w:sz w:val="16"/>
          <w:szCs w:val="16"/>
        </w:rPr>
        <w:t xml:space="preserve"> </w:t>
      </w:r>
      <w:r w:rsidR="00E81D4C">
        <w:rPr>
          <w:i/>
          <w:iCs/>
          <w:color w:val="000000"/>
          <w:sz w:val="16"/>
          <w:szCs w:val="16"/>
        </w:rPr>
        <w:t>Department of Physics, University of Oxford</w:t>
      </w:r>
      <w:r w:rsidR="00F20A8D" w:rsidRPr="00654B33">
        <w:rPr>
          <w:i/>
          <w:iCs/>
          <w:color w:val="000000"/>
          <w:sz w:val="16"/>
          <w:szCs w:val="16"/>
        </w:rPr>
        <w:t xml:space="preserve"> </w:t>
      </w:r>
    </w:p>
    <w:p w14:paraId="40B578DB" w14:textId="77777777" w:rsidR="00E81D4C" w:rsidRDefault="00E81D4C" w:rsidP="00160B67">
      <w:pPr>
        <w:autoSpaceDE w:val="0"/>
        <w:autoSpaceDN w:val="0"/>
        <w:adjustRightInd w:val="0"/>
        <w:jc w:val="center"/>
        <w:rPr>
          <w:i/>
          <w:iCs/>
          <w:color w:val="000000"/>
          <w:sz w:val="16"/>
          <w:szCs w:val="16"/>
          <w:vertAlign w:val="superscript"/>
        </w:rPr>
      </w:pPr>
    </w:p>
    <w:p w14:paraId="2182F7E4" w14:textId="21ECF598" w:rsidR="00160B67" w:rsidRPr="00654B33" w:rsidRDefault="00A974FA" w:rsidP="00160B67">
      <w:pPr>
        <w:autoSpaceDE w:val="0"/>
        <w:autoSpaceDN w:val="0"/>
        <w:adjustRightInd w:val="0"/>
        <w:jc w:val="center"/>
        <w:rPr>
          <w:i/>
          <w:iCs/>
          <w:color w:val="000000"/>
          <w:sz w:val="16"/>
          <w:szCs w:val="16"/>
        </w:rPr>
      </w:pPr>
      <w:r>
        <w:rPr>
          <w:i/>
          <w:iCs/>
          <w:color w:val="000000"/>
          <w:sz w:val="16"/>
          <w:szCs w:val="16"/>
        </w:rPr>
        <w:t>Corresponding a</w:t>
      </w:r>
      <w:r w:rsidR="00160B67" w:rsidRPr="00654B33">
        <w:rPr>
          <w:i/>
          <w:iCs/>
          <w:color w:val="000000"/>
          <w:sz w:val="16"/>
          <w:szCs w:val="16"/>
        </w:rPr>
        <w:t xml:space="preserve">uthor e-mail address: </w:t>
      </w:r>
      <w:r w:rsidR="00E81D4C">
        <w:rPr>
          <w:i/>
          <w:iCs/>
          <w:color w:val="000000"/>
          <w:sz w:val="16"/>
          <w:szCs w:val="16"/>
        </w:rPr>
        <w:t>w.j.womersley@outlook.com</w:t>
      </w:r>
    </w:p>
    <w:p w14:paraId="386CB88A" w14:textId="77777777" w:rsidR="0065340D" w:rsidRPr="00654B33" w:rsidRDefault="0065340D" w:rsidP="00160B67">
      <w:pPr>
        <w:autoSpaceDE w:val="0"/>
        <w:autoSpaceDN w:val="0"/>
        <w:adjustRightInd w:val="0"/>
        <w:jc w:val="center"/>
        <w:rPr>
          <w:i/>
          <w:iCs/>
          <w:color w:val="000000"/>
          <w:sz w:val="20"/>
          <w:szCs w:val="20"/>
        </w:rPr>
      </w:pPr>
    </w:p>
    <w:p w14:paraId="4A638C3B" w14:textId="43F00770" w:rsidR="0065340D" w:rsidRDefault="0065340D" w:rsidP="00160B67">
      <w:pPr>
        <w:autoSpaceDE w:val="0"/>
        <w:autoSpaceDN w:val="0"/>
        <w:adjustRightInd w:val="0"/>
        <w:rPr>
          <w:b/>
          <w:bCs/>
          <w:color w:val="000000"/>
          <w:sz w:val="20"/>
          <w:szCs w:val="20"/>
        </w:rPr>
      </w:pPr>
    </w:p>
    <w:p w14:paraId="6A5A35EB" w14:textId="77777777" w:rsidR="00E81D4C" w:rsidRPr="00654B33" w:rsidRDefault="00E81D4C" w:rsidP="00160B67">
      <w:pPr>
        <w:autoSpaceDE w:val="0"/>
        <w:autoSpaceDN w:val="0"/>
        <w:adjustRightInd w:val="0"/>
        <w:rPr>
          <w:b/>
          <w:bCs/>
          <w:color w:val="000000"/>
          <w:sz w:val="20"/>
          <w:szCs w:val="20"/>
        </w:rPr>
      </w:pPr>
    </w:p>
    <w:p w14:paraId="39D4E079" w14:textId="01C5A13D" w:rsidR="00E81D4C" w:rsidRPr="00E81D4C" w:rsidRDefault="00E81D4C" w:rsidP="00E81D4C">
      <w:pPr>
        <w:jc w:val="both"/>
        <w:rPr>
          <w:sz w:val="21"/>
          <w:szCs w:val="21"/>
          <w:lang w:val="en-GB"/>
        </w:rPr>
      </w:pPr>
      <w:r w:rsidRPr="00E81D4C">
        <w:rPr>
          <w:sz w:val="21"/>
          <w:szCs w:val="21"/>
          <w:lang w:val="en-GB"/>
        </w:rPr>
        <w:t>In this contribution I will explore how to make a strong business case for investment in a an international research facility</w:t>
      </w:r>
      <w:r w:rsidRPr="00E81D4C">
        <w:rPr>
          <w:sz w:val="21"/>
          <w:szCs w:val="21"/>
          <w:lang w:val="en-GB"/>
        </w:rPr>
        <w:t xml:space="preserve"> such as the African Light Source</w:t>
      </w:r>
      <w:bookmarkStart w:id="0" w:name="_GoBack"/>
      <w:bookmarkEnd w:id="0"/>
      <w:r w:rsidRPr="00E81D4C">
        <w:rPr>
          <w:sz w:val="21"/>
          <w:szCs w:val="21"/>
          <w:lang w:val="en-GB"/>
        </w:rPr>
        <w:t xml:space="preserve">. </w:t>
      </w:r>
    </w:p>
    <w:p w14:paraId="36B45607" w14:textId="77777777" w:rsidR="00E81D4C" w:rsidRPr="00E81D4C" w:rsidRDefault="00E81D4C" w:rsidP="00E81D4C">
      <w:pPr>
        <w:jc w:val="both"/>
        <w:rPr>
          <w:sz w:val="21"/>
          <w:szCs w:val="21"/>
          <w:lang w:val="en-GB"/>
        </w:rPr>
      </w:pPr>
    </w:p>
    <w:p w14:paraId="647612E7" w14:textId="4975B6BB" w:rsidR="00592806" w:rsidRPr="00E81D4C" w:rsidRDefault="00E81D4C" w:rsidP="00E81D4C">
      <w:pPr>
        <w:jc w:val="both"/>
        <w:rPr>
          <w:iCs/>
          <w:sz w:val="21"/>
          <w:szCs w:val="21"/>
          <w:lang w:val="en-GB"/>
        </w:rPr>
      </w:pPr>
      <w:r w:rsidRPr="00E81D4C">
        <w:rPr>
          <w:sz w:val="21"/>
          <w:szCs w:val="21"/>
          <w:lang w:val="en-GB"/>
        </w:rPr>
        <w:t>I will start</w:t>
      </w:r>
      <w:r w:rsidRPr="00E81D4C">
        <w:rPr>
          <w:sz w:val="21"/>
          <w:szCs w:val="21"/>
          <w:lang w:val="en-GB"/>
        </w:rPr>
        <w:t xml:space="preserve"> </w:t>
      </w:r>
      <w:r w:rsidRPr="00E81D4C">
        <w:rPr>
          <w:sz w:val="21"/>
          <w:szCs w:val="21"/>
          <w:lang w:val="en-GB"/>
        </w:rPr>
        <w:t xml:space="preserve">from the viewpoint that scientific and technical Innovation is essential if we are to address the biggest problems we face.  These include the global challenges of energy, climate, environment, and healthcare - </w:t>
      </w:r>
      <w:r w:rsidRPr="00E81D4C">
        <w:rPr>
          <w:iCs/>
          <w:sz w:val="21"/>
          <w:szCs w:val="21"/>
          <w:lang w:val="en-GB"/>
        </w:rPr>
        <w:t xml:space="preserve">It’s not enough to roll out existing technologies and demand societal adjustment – our toolkit is simply not sufficient.  Scientific and technological innovation is also essential to address the </w:t>
      </w:r>
      <w:r w:rsidRPr="00E81D4C">
        <w:rPr>
          <w:sz w:val="21"/>
          <w:szCs w:val="21"/>
          <w:lang w:val="en-GB"/>
        </w:rPr>
        <w:t xml:space="preserve">economic and societal challenges in </w:t>
      </w:r>
      <w:r w:rsidRPr="00E81D4C">
        <w:rPr>
          <w:sz w:val="21"/>
          <w:szCs w:val="21"/>
          <w:lang w:val="en-GB"/>
        </w:rPr>
        <w:t xml:space="preserve">both </w:t>
      </w:r>
      <w:r w:rsidRPr="00E81D4C">
        <w:rPr>
          <w:sz w:val="21"/>
          <w:szCs w:val="21"/>
          <w:lang w:val="en-GB"/>
        </w:rPr>
        <w:t xml:space="preserve">developed </w:t>
      </w:r>
      <w:r w:rsidRPr="00E81D4C">
        <w:rPr>
          <w:sz w:val="21"/>
          <w:szCs w:val="21"/>
          <w:lang w:val="en-GB"/>
        </w:rPr>
        <w:t xml:space="preserve">and developing </w:t>
      </w:r>
      <w:r w:rsidRPr="00E81D4C">
        <w:rPr>
          <w:sz w:val="21"/>
          <w:szCs w:val="21"/>
          <w:lang w:val="en-GB"/>
        </w:rPr>
        <w:t xml:space="preserve">economies driven by </w:t>
      </w:r>
      <w:r w:rsidRPr="00E81D4C">
        <w:rPr>
          <w:sz w:val="21"/>
          <w:szCs w:val="21"/>
          <w:lang w:val="en-GB"/>
        </w:rPr>
        <w:t xml:space="preserve">globalised supply chains in an increasingly knowledge-driven world.  </w:t>
      </w:r>
      <w:r w:rsidRPr="00E81D4C">
        <w:rPr>
          <w:iCs/>
          <w:sz w:val="21"/>
          <w:szCs w:val="21"/>
          <w:lang w:val="en-GB"/>
        </w:rPr>
        <w:t xml:space="preserve">These are complex problems and I don’t believe anyone really has the answer – but we do know that innovation and STEM skills will position economies and societies dramatically better to weather these challenges by generating higher-value knowledge-based employment.   And of course, the experience with </w:t>
      </w:r>
      <w:r w:rsidRPr="00E81D4C">
        <w:rPr>
          <w:sz w:val="21"/>
          <w:szCs w:val="21"/>
          <w:lang w:val="en-GB"/>
        </w:rPr>
        <w:t>Covid-19 during 2020 and 2021 has served to dramatically re-emphasise the importance of scientific capacity and capability in dealing not just with the challenges we know about, but with the unexpected.</w:t>
      </w:r>
    </w:p>
    <w:p w14:paraId="20C01A43" w14:textId="77777777" w:rsidR="00F9475E" w:rsidRPr="00E81D4C" w:rsidRDefault="00F9475E" w:rsidP="00160B67">
      <w:pPr>
        <w:autoSpaceDE w:val="0"/>
        <w:autoSpaceDN w:val="0"/>
        <w:adjustRightInd w:val="0"/>
        <w:rPr>
          <w:b/>
          <w:color w:val="000000"/>
          <w:sz w:val="21"/>
          <w:szCs w:val="21"/>
        </w:rPr>
      </w:pPr>
    </w:p>
    <w:p w14:paraId="67A4C60E" w14:textId="05581130" w:rsidR="00E81D4C" w:rsidRPr="00E81D4C" w:rsidRDefault="00E81D4C" w:rsidP="00E81D4C">
      <w:pPr>
        <w:autoSpaceDE w:val="0"/>
        <w:autoSpaceDN w:val="0"/>
        <w:adjustRightInd w:val="0"/>
        <w:rPr>
          <w:color w:val="000000"/>
          <w:sz w:val="21"/>
          <w:szCs w:val="21"/>
          <w:lang w:val="en-GB"/>
        </w:rPr>
      </w:pPr>
      <w:r w:rsidRPr="00E81D4C">
        <w:rPr>
          <w:color w:val="000000"/>
          <w:sz w:val="21"/>
          <w:szCs w:val="21"/>
          <w:lang w:val="en-GB"/>
        </w:rPr>
        <w:t>The key requirements in building sustainable support for any science megaproject are:</w:t>
      </w:r>
    </w:p>
    <w:p w14:paraId="374EF7B4" w14:textId="77777777" w:rsidR="00E81D4C" w:rsidRPr="00E81D4C" w:rsidRDefault="00E81D4C" w:rsidP="00E81D4C">
      <w:pPr>
        <w:autoSpaceDE w:val="0"/>
        <w:autoSpaceDN w:val="0"/>
        <w:adjustRightInd w:val="0"/>
        <w:rPr>
          <w:color w:val="000000"/>
          <w:sz w:val="21"/>
          <w:szCs w:val="21"/>
          <w:lang w:val="en-GB"/>
        </w:rPr>
      </w:pPr>
    </w:p>
    <w:p w14:paraId="6B818E74" w14:textId="77777777" w:rsidR="00E81D4C" w:rsidRPr="00E81D4C" w:rsidRDefault="00E81D4C" w:rsidP="00E81D4C">
      <w:pPr>
        <w:numPr>
          <w:ilvl w:val="0"/>
          <w:numId w:val="2"/>
        </w:numPr>
        <w:autoSpaceDE w:val="0"/>
        <w:autoSpaceDN w:val="0"/>
        <w:adjustRightInd w:val="0"/>
        <w:rPr>
          <w:color w:val="000000"/>
          <w:sz w:val="21"/>
          <w:szCs w:val="21"/>
          <w:lang w:val="en-GB"/>
        </w:rPr>
      </w:pPr>
      <w:r w:rsidRPr="00E81D4C">
        <w:rPr>
          <w:color w:val="000000"/>
          <w:sz w:val="21"/>
          <w:szCs w:val="21"/>
          <w:lang w:val="en-GB"/>
        </w:rPr>
        <w:t>A strong science case, endorsed by acknowledged experts in the field.</w:t>
      </w:r>
    </w:p>
    <w:p w14:paraId="6442DEB7" w14:textId="77777777" w:rsidR="00E81D4C" w:rsidRPr="00E81D4C" w:rsidRDefault="00E81D4C" w:rsidP="00E81D4C">
      <w:pPr>
        <w:numPr>
          <w:ilvl w:val="0"/>
          <w:numId w:val="2"/>
        </w:numPr>
        <w:autoSpaceDE w:val="0"/>
        <w:autoSpaceDN w:val="0"/>
        <w:adjustRightInd w:val="0"/>
        <w:rPr>
          <w:color w:val="000000"/>
          <w:sz w:val="21"/>
          <w:szCs w:val="21"/>
          <w:lang w:val="en-GB"/>
        </w:rPr>
      </w:pPr>
      <w:r w:rsidRPr="00E81D4C">
        <w:rPr>
          <w:color w:val="000000"/>
          <w:sz w:val="21"/>
          <w:szCs w:val="21"/>
          <w:lang w:val="en-GB"/>
        </w:rPr>
        <w:t>Technical R&amp;D carried out to the level where the remaining risks are understood and cost estimates can be made, including appropriate contingency at perhaps the 30% level.</w:t>
      </w:r>
    </w:p>
    <w:p w14:paraId="746705F1" w14:textId="77777777" w:rsidR="00E81D4C" w:rsidRPr="00E81D4C" w:rsidRDefault="00E81D4C" w:rsidP="00E81D4C">
      <w:pPr>
        <w:numPr>
          <w:ilvl w:val="0"/>
          <w:numId w:val="2"/>
        </w:numPr>
        <w:autoSpaceDE w:val="0"/>
        <w:autoSpaceDN w:val="0"/>
        <w:adjustRightInd w:val="0"/>
        <w:rPr>
          <w:color w:val="000000"/>
          <w:sz w:val="21"/>
          <w:szCs w:val="21"/>
          <w:lang w:val="en-GB"/>
        </w:rPr>
      </w:pPr>
      <w:r w:rsidRPr="00E81D4C">
        <w:rPr>
          <w:color w:val="000000"/>
          <w:sz w:val="21"/>
          <w:szCs w:val="21"/>
          <w:lang w:val="en-GB"/>
        </w:rPr>
        <w:t>A project management plan following international best practices.</w:t>
      </w:r>
    </w:p>
    <w:p w14:paraId="2F5BEB3C" w14:textId="77777777" w:rsidR="00E81D4C" w:rsidRPr="00E81D4C" w:rsidRDefault="00E81D4C" w:rsidP="00E81D4C">
      <w:pPr>
        <w:numPr>
          <w:ilvl w:val="0"/>
          <w:numId w:val="2"/>
        </w:numPr>
        <w:autoSpaceDE w:val="0"/>
        <w:autoSpaceDN w:val="0"/>
        <w:adjustRightInd w:val="0"/>
        <w:rPr>
          <w:color w:val="000000"/>
          <w:sz w:val="21"/>
          <w:szCs w:val="21"/>
          <w:lang w:val="en-GB"/>
        </w:rPr>
      </w:pPr>
      <w:r w:rsidRPr="00E81D4C">
        <w:rPr>
          <w:color w:val="000000"/>
          <w:sz w:val="21"/>
          <w:szCs w:val="21"/>
          <w:lang w:val="en-GB"/>
        </w:rPr>
        <w:t>A credible funding and governance plan.</w:t>
      </w:r>
    </w:p>
    <w:p w14:paraId="745C19DC" w14:textId="77777777" w:rsidR="00E81D4C" w:rsidRPr="00E81D4C" w:rsidRDefault="00E81D4C" w:rsidP="00E81D4C">
      <w:pPr>
        <w:numPr>
          <w:ilvl w:val="0"/>
          <w:numId w:val="2"/>
        </w:numPr>
        <w:autoSpaceDE w:val="0"/>
        <w:autoSpaceDN w:val="0"/>
        <w:adjustRightInd w:val="0"/>
        <w:rPr>
          <w:color w:val="000000"/>
          <w:sz w:val="21"/>
          <w:szCs w:val="21"/>
          <w:lang w:val="en-GB"/>
        </w:rPr>
      </w:pPr>
      <w:r w:rsidRPr="00E81D4C">
        <w:rPr>
          <w:color w:val="000000"/>
          <w:sz w:val="21"/>
          <w:szCs w:val="21"/>
          <w:lang w:val="en-GB"/>
        </w:rPr>
        <w:t>Stakeholder engagement – support for the project from a wide range of actors.</w:t>
      </w:r>
    </w:p>
    <w:p w14:paraId="0C590E8D" w14:textId="77777777" w:rsidR="00E81D4C" w:rsidRPr="00E81D4C" w:rsidRDefault="00E81D4C" w:rsidP="00E81D4C">
      <w:pPr>
        <w:numPr>
          <w:ilvl w:val="0"/>
          <w:numId w:val="2"/>
        </w:numPr>
        <w:autoSpaceDE w:val="0"/>
        <w:autoSpaceDN w:val="0"/>
        <w:adjustRightInd w:val="0"/>
        <w:rPr>
          <w:color w:val="000000"/>
          <w:sz w:val="21"/>
          <w:szCs w:val="21"/>
          <w:lang w:val="en-GB"/>
        </w:rPr>
      </w:pPr>
      <w:r w:rsidRPr="00E81D4C">
        <w:rPr>
          <w:color w:val="000000"/>
          <w:sz w:val="21"/>
          <w:szCs w:val="21"/>
          <w:lang w:val="en-GB"/>
        </w:rPr>
        <w:t>A compelling investment case – including the anticipated societal benefits of the project</w:t>
      </w:r>
    </w:p>
    <w:p w14:paraId="4F8FF3FD" w14:textId="77777777" w:rsidR="00E81D4C" w:rsidRPr="00E81D4C" w:rsidRDefault="00E81D4C" w:rsidP="00E81D4C">
      <w:pPr>
        <w:autoSpaceDE w:val="0"/>
        <w:autoSpaceDN w:val="0"/>
        <w:adjustRightInd w:val="0"/>
        <w:rPr>
          <w:color w:val="000000"/>
          <w:sz w:val="21"/>
          <w:szCs w:val="21"/>
          <w:lang w:val="en-GB"/>
        </w:rPr>
      </w:pPr>
    </w:p>
    <w:p w14:paraId="68D82AF1" w14:textId="3A2B02FE" w:rsidR="00E81D4C" w:rsidRPr="00E81D4C" w:rsidRDefault="00E81D4C" w:rsidP="00E81D4C">
      <w:pPr>
        <w:jc w:val="both"/>
        <w:rPr>
          <w:sz w:val="21"/>
          <w:szCs w:val="21"/>
          <w:lang w:val="en-GB"/>
        </w:rPr>
      </w:pPr>
      <w:r w:rsidRPr="00E81D4C">
        <w:rPr>
          <w:color w:val="000000"/>
          <w:sz w:val="21"/>
          <w:szCs w:val="21"/>
        </w:rPr>
        <w:t xml:space="preserve">I will explore how these questions can be addressed to the satisfaction of governments and funders, using </w:t>
      </w:r>
      <w:r w:rsidR="00443C7E">
        <w:rPr>
          <w:color w:val="000000"/>
          <w:sz w:val="21"/>
          <w:szCs w:val="21"/>
        </w:rPr>
        <w:t xml:space="preserve">a number of examples but in particular </w:t>
      </w:r>
      <w:r w:rsidRPr="00E81D4C">
        <w:rPr>
          <w:sz w:val="21"/>
          <w:szCs w:val="21"/>
          <w:lang w:val="en-GB"/>
        </w:rPr>
        <w:t xml:space="preserve">the European Spallation Source </w:t>
      </w:r>
      <w:r w:rsidR="00443C7E">
        <w:rPr>
          <w:sz w:val="21"/>
          <w:szCs w:val="21"/>
          <w:lang w:val="en-GB"/>
        </w:rPr>
        <w:t xml:space="preserve">(ESS) </w:t>
      </w:r>
      <w:r w:rsidRPr="00E81D4C">
        <w:rPr>
          <w:sz w:val="21"/>
          <w:szCs w:val="21"/>
          <w:lang w:val="en-GB"/>
        </w:rPr>
        <w:t xml:space="preserve">as a case study.  ESS is a three billion Euro project to build the world’s most intense neutron scattering facility on a green-field site in Sweden. </w:t>
      </w:r>
      <w:r>
        <w:rPr>
          <w:sz w:val="21"/>
          <w:szCs w:val="21"/>
          <w:lang w:val="en-GB"/>
        </w:rPr>
        <w:t xml:space="preserve"> </w:t>
      </w:r>
      <w:r w:rsidRPr="00E81D4C">
        <w:rPr>
          <w:sz w:val="21"/>
          <w:szCs w:val="21"/>
          <w:lang w:val="en-GB"/>
        </w:rPr>
        <w:t xml:space="preserve">ESS is roughly 75% complete and science experiments should begin towards the middle of the decade.  </w:t>
      </w:r>
      <w:r w:rsidRPr="00E81D4C">
        <w:rPr>
          <w:sz w:val="21"/>
          <w:szCs w:val="21"/>
          <w:lang w:val="en-GB"/>
        </w:rPr>
        <w:t>It provides us with a successful example of a major new, inter</w:t>
      </w:r>
      <w:r>
        <w:rPr>
          <w:sz w:val="21"/>
          <w:szCs w:val="21"/>
          <w:lang w:val="en-GB"/>
        </w:rPr>
        <w:t xml:space="preserve">-governmental </w:t>
      </w:r>
      <w:r w:rsidRPr="00E81D4C">
        <w:rPr>
          <w:sz w:val="21"/>
          <w:szCs w:val="21"/>
          <w:lang w:val="en-GB"/>
        </w:rPr>
        <w:t>investment in a research facility for materials science.</w:t>
      </w:r>
    </w:p>
    <w:p w14:paraId="1F28F924" w14:textId="7D30C8C8" w:rsidR="00616E2B" w:rsidRDefault="00616E2B" w:rsidP="00160B67">
      <w:pPr>
        <w:autoSpaceDE w:val="0"/>
        <w:autoSpaceDN w:val="0"/>
        <w:adjustRightInd w:val="0"/>
        <w:rPr>
          <w:color w:val="000000"/>
          <w:sz w:val="16"/>
          <w:szCs w:val="16"/>
        </w:rPr>
      </w:pPr>
    </w:p>
    <w:sectPr w:rsidR="00616E2B" w:rsidSect="00EF28F5">
      <w:pgSz w:w="11907" w:h="16840"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10B01" w14:textId="77777777" w:rsidR="00E809E3" w:rsidRDefault="00E809E3" w:rsidP="00E81D4C">
      <w:r>
        <w:separator/>
      </w:r>
    </w:p>
  </w:endnote>
  <w:endnote w:type="continuationSeparator" w:id="0">
    <w:p w14:paraId="5D02BA14" w14:textId="77777777" w:rsidR="00E809E3" w:rsidRDefault="00E809E3" w:rsidP="00E8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E5EE9" w14:textId="77777777" w:rsidR="00E809E3" w:rsidRDefault="00E809E3" w:rsidP="00E81D4C">
      <w:r>
        <w:separator/>
      </w:r>
    </w:p>
  </w:footnote>
  <w:footnote w:type="continuationSeparator" w:id="0">
    <w:p w14:paraId="1DCC8F00" w14:textId="77777777" w:rsidR="00E809E3" w:rsidRDefault="00E809E3" w:rsidP="00E81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D60C9"/>
    <w:multiLevelType w:val="hybridMultilevel"/>
    <w:tmpl w:val="9F34FEE6"/>
    <w:lvl w:ilvl="0" w:tplc="53625F88">
      <w:start w:val="1"/>
      <w:numFmt w:val="bullet"/>
      <w:lvlText w:val=" "/>
      <w:lvlJc w:val="left"/>
      <w:pPr>
        <w:tabs>
          <w:tab w:val="num" w:pos="720"/>
        </w:tabs>
        <w:ind w:left="720" w:hanging="360"/>
      </w:pPr>
      <w:rPr>
        <w:rFonts w:ascii="Segoe UI" w:hAnsi="Segoe UI" w:hint="default"/>
      </w:rPr>
    </w:lvl>
    <w:lvl w:ilvl="1" w:tplc="5DF4F6C8" w:tentative="1">
      <w:start w:val="1"/>
      <w:numFmt w:val="bullet"/>
      <w:lvlText w:val=" "/>
      <w:lvlJc w:val="left"/>
      <w:pPr>
        <w:tabs>
          <w:tab w:val="num" w:pos="1440"/>
        </w:tabs>
        <w:ind w:left="1440" w:hanging="360"/>
      </w:pPr>
      <w:rPr>
        <w:rFonts w:ascii="Segoe UI" w:hAnsi="Segoe UI" w:hint="default"/>
      </w:rPr>
    </w:lvl>
    <w:lvl w:ilvl="2" w:tplc="0B842BC8" w:tentative="1">
      <w:start w:val="1"/>
      <w:numFmt w:val="bullet"/>
      <w:lvlText w:val=" "/>
      <w:lvlJc w:val="left"/>
      <w:pPr>
        <w:tabs>
          <w:tab w:val="num" w:pos="2160"/>
        </w:tabs>
        <w:ind w:left="2160" w:hanging="360"/>
      </w:pPr>
      <w:rPr>
        <w:rFonts w:ascii="Segoe UI" w:hAnsi="Segoe UI" w:hint="default"/>
      </w:rPr>
    </w:lvl>
    <w:lvl w:ilvl="3" w:tplc="13D2B0E8" w:tentative="1">
      <w:start w:val="1"/>
      <w:numFmt w:val="bullet"/>
      <w:lvlText w:val=" "/>
      <w:lvlJc w:val="left"/>
      <w:pPr>
        <w:tabs>
          <w:tab w:val="num" w:pos="2880"/>
        </w:tabs>
        <w:ind w:left="2880" w:hanging="360"/>
      </w:pPr>
      <w:rPr>
        <w:rFonts w:ascii="Segoe UI" w:hAnsi="Segoe UI" w:hint="default"/>
      </w:rPr>
    </w:lvl>
    <w:lvl w:ilvl="4" w:tplc="553C3B88" w:tentative="1">
      <w:start w:val="1"/>
      <w:numFmt w:val="bullet"/>
      <w:lvlText w:val=" "/>
      <w:lvlJc w:val="left"/>
      <w:pPr>
        <w:tabs>
          <w:tab w:val="num" w:pos="3600"/>
        </w:tabs>
        <w:ind w:left="3600" w:hanging="360"/>
      </w:pPr>
      <w:rPr>
        <w:rFonts w:ascii="Segoe UI" w:hAnsi="Segoe UI" w:hint="default"/>
      </w:rPr>
    </w:lvl>
    <w:lvl w:ilvl="5" w:tplc="61183458" w:tentative="1">
      <w:start w:val="1"/>
      <w:numFmt w:val="bullet"/>
      <w:lvlText w:val=" "/>
      <w:lvlJc w:val="left"/>
      <w:pPr>
        <w:tabs>
          <w:tab w:val="num" w:pos="4320"/>
        </w:tabs>
        <w:ind w:left="4320" w:hanging="360"/>
      </w:pPr>
      <w:rPr>
        <w:rFonts w:ascii="Segoe UI" w:hAnsi="Segoe UI" w:hint="default"/>
      </w:rPr>
    </w:lvl>
    <w:lvl w:ilvl="6" w:tplc="699035BC" w:tentative="1">
      <w:start w:val="1"/>
      <w:numFmt w:val="bullet"/>
      <w:lvlText w:val=" "/>
      <w:lvlJc w:val="left"/>
      <w:pPr>
        <w:tabs>
          <w:tab w:val="num" w:pos="5040"/>
        </w:tabs>
        <w:ind w:left="5040" w:hanging="360"/>
      </w:pPr>
      <w:rPr>
        <w:rFonts w:ascii="Segoe UI" w:hAnsi="Segoe UI" w:hint="default"/>
      </w:rPr>
    </w:lvl>
    <w:lvl w:ilvl="7" w:tplc="E9E0F9E6" w:tentative="1">
      <w:start w:val="1"/>
      <w:numFmt w:val="bullet"/>
      <w:lvlText w:val=" "/>
      <w:lvlJc w:val="left"/>
      <w:pPr>
        <w:tabs>
          <w:tab w:val="num" w:pos="5760"/>
        </w:tabs>
        <w:ind w:left="5760" w:hanging="360"/>
      </w:pPr>
      <w:rPr>
        <w:rFonts w:ascii="Segoe UI" w:hAnsi="Segoe UI" w:hint="default"/>
      </w:rPr>
    </w:lvl>
    <w:lvl w:ilvl="8" w:tplc="8A6EFF22" w:tentative="1">
      <w:start w:val="1"/>
      <w:numFmt w:val="bullet"/>
      <w:lvlText w:val=" "/>
      <w:lvlJc w:val="left"/>
      <w:pPr>
        <w:tabs>
          <w:tab w:val="num" w:pos="6480"/>
        </w:tabs>
        <w:ind w:left="6480" w:hanging="360"/>
      </w:pPr>
      <w:rPr>
        <w:rFonts w:ascii="Segoe UI" w:hAnsi="Segoe UI" w:hint="default"/>
      </w:rPr>
    </w:lvl>
  </w:abstractNum>
  <w:abstractNum w:abstractNumId="1" w15:restartNumberingAfterBreak="0">
    <w:nsid w:val="7FB75217"/>
    <w:multiLevelType w:val="hybridMultilevel"/>
    <w:tmpl w:val="1AA2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F4"/>
    <w:rsid w:val="000154C3"/>
    <w:rsid w:val="00020AF4"/>
    <w:rsid w:val="00021545"/>
    <w:rsid w:val="0002442D"/>
    <w:rsid w:val="00073907"/>
    <w:rsid w:val="00081941"/>
    <w:rsid w:val="000A1C1A"/>
    <w:rsid w:val="000A3F1F"/>
    <w:rsid w:val="000A7E8F"/>
    <w:rsid w:val="000C6ACD"/>
    <w:rsid w:val="000F516B"/>
    <w:rsid w:val="00115D34"/>
    <w:rsid w:val="00115E33"/>
    <w:rsid w:val="00160B67"/>
    <w:rsid w:val="00171717"/>
    <w:rsid w:val="00193077"/>
    <w:rsid w:val="001944CC"/>
    <w:rsid w:val="001A0E1E"/>
    <w:rsid w:val="001A1F19"/>
    <w:rsid w:val="001C7522"/>
    <w:rsid w:val="00206516"/>
    <w:rsid w:val="00214CB1"/>
    <w:rsid w:val="00260E0F"/>
    <w:rsid w:val="00281AC7"/>
    <w:rsid w:val="00282A19"/>
    <w:rsid w:val="002A4557"/>
    <w:rsid w:val="002B59F9"/>
    <w:rsid w:val="002E1C7D"/>
    <w:rsid w:val="002F0D3A"/>
    <w:rsid w:val="003128CE"/>
    <w:rsid w:val="003319B1"/>
    <w:rsid w:val="00345231"/>
    <w:rsid w:val="00362A56"/>
    <w:rsid w:val="00365D1F"/>
    <w:rsid w:val="0039050A"/>
    <w:rsid w:val="003A1C56"/>
    <w:rsid w:val="003B434C"/>
    <w:rsid w:val="003B47AD"/>
    <w:rsid w:val="003C00DF"/>
    <w:rsid w:val="003C6C04"/>
    <w:rsid w:val="003E79A0"/>
    <w:rsid w:val="003F416C"/>
    <w:rsid w:val="003F716F"/>
    <w:rsid w:val="00425697"/>
    <w:rsid w:val="00443C7E"/>
    <w:rsid w:val="004517EF"/>
    <w:rsid w:val="00481962"/>
    <w:rsid w:val="0048400A"/>
    <w:rsid w:val="00495592"/>
    <w:rsid w:val="004A7599"/>
    <w:rsid w:val="004A7EA4"/>
    <w:rsid w:val="004C6B86"/>
    <w:rsid w:val="004E1212"/>
    <w:rsid w:val="004F122A"/>
    <w:rsid w:val="0050043E"/>
    <w:rsid w:val="005119A3"/>
    <w:rsid w:val="00526573"/>
    <w:rsid w:val="00531E90"/>
    <w:rsid w:val="00537409"/>
    <w:rsid w:val="0056097F"/>
    <w:rsid w:val="00570C5A"/>
    <w:rsid w:val="0058055C"/>
    <w:rsid w:val="00585008"/>
    <w:rsid w:val="00585811"/>
    <w:rsid w:val="00592806"/>
    <w:rsid w:val="00597512"/>
    <w:rsid w:val="005A234D"/>
    <w:rsid w:val="005A5E39"/>
    <w:rsid w:val="005C5643"/>
    <w:rsid w:val="005E2B22"/>
    <w:rsid w:val="0061068F"/>
    <w:rsid w:val="006148C6"/>
    <w:rsid w:val="00616E2B"/>
    <w:rsid w:val="00625C72"/>
    <w:rsid w:val="00637D5B"/>
    <w:rsid w:val="006411CF"/>
    <w:rsid w:val="0065340D"/>
    <w:rsid w:val="00654B33"/>
    <w:rsid w:val="006A47BF"/>
    <w:rsid w:val="006B5E93"/>
    <w:rsid w:val="006C7E07"/>
    <w:rsid w:val="006D1E65"/>
    <w:rsid w:val="006D78C9"/>
    <w:rsid w:val="006D7D5F"/>
    <w:rsid w:val="006E0DAE"/>
    <w:rsid w:val="006F0472"/>
    <w:rsid w:val="006F2173"/>
    <w:rsid w:val="006F547E"/>
    <w:rsid w:val="00732267"/>
    <w:rsid w:val="00762749"/>
    <w:rsid w:val="00763E69"/>
    <w:rsid w:val="007764A0"/>
    <w:rsid w:val="007B1120"/>
    <w:rsid w:val="007C3D78"/>
    <w:rsid w:val="007C65EF"/>
    <w:rsid w:val="007F3F6A"/>
    <w:rsid w:val="007F68C0"/>
    <w:rsid w:val="0080026A"/>
    <w:rsid w:val="008118A6"/>
    <w:rsid w:val="0081245B"/>
    <w:rsid w:val="00825008"/>
    <w:rsid w:val="008258C9"/>
    <w:rsid w:val="00827BB0"/>
    <w:rsid w:val="00832067"/>
    <w:rsid w:val="00837360"/>
    <w:rsid w:val="008470E6"/>
    <w:rsid w:val="00863CAE"/>
    <w:rsid w:val="00893BCB"/>
    <w:rsid w:val="0089784D"/>
    <w:rsid w:val="008D2E1C"/>
    <w:rsid w:val="008E404F"/>
    <w:rsid w:val="008F6270"/>
    <w:rsid w:val="00914CA2"/>
    <w:rsid w:val="00915C5F"/>
    <w:rsid w:val="0091651E"/>
    <w:rsid w:val="009204FD"/>
    <w:rsid w:val="00931302"/>
    <w:rsid w:val="00935048"/>
    <w:rsid w:val="0094326F"/>
    <w:rsid w:val="00944E21"/>
    <w:rsid w:val="009B425A"/>
    <w:rsid w:val="009C4616"/>
    <w:rsid w:val="009D1122"/>
    <w:rsid w:val="00A011D6"/>
    <w:rsid w:val="00A106DF"/>
    <w:rsid w:val="00A17BE6"/>
    <w:rsid w:val="00A26209"/>
    <w:rsid w:val="00A268A7"/>
    <w:rsid w:val="00A34827"/>
    <w:rsid w:val="00A5510B"/>
    <w:rsid w:val="00A86202"/>
    <w:rsid w:val="00A9295F"/>
    <w:rsid w:val="00A974FA"/>
    <w:rsid w:val="00A976C6"/>
    <w:rsid w:val="00AA1926"/>
    <w:rsid w:val="00AA6303"/>
    <w:rsid w:val="00AC4E85"/>
    <w:rsid w:val="00AD3320"/>
    <w:rsid w:val="00AE349D"/>
    <w:rsid w:val="00AF0720"/>
    <w:rsid w:val="00B06CF8"/>
    <w:rsid w:val="00B3039C"/>
    <w:rsid w:val="00B33DD1"/>
    <w:rsid w:val="00B475B8"/>
    <w:rsid w:val="00B509B7"/>
    <w:rsid w:val="00B5553C"/>
    <w:rsid w:val="00B66819"/>
    <w:rsid w:val="00B66A4E"/>
    <w:rsid w:val="00B701D3"/>
    <w:rsid w:val="00B810B7"/>
    <w:rsid w:val="00B86D08"/>
    <w:rsid w:val="00B92966"/>
    <w:rsid w:val="00B96BE7"/>
    <w:rsid w:val="00BC2C36"/>
    <w:rsid w:val="00BE279C"/>
    <w:rsid w:val="00BE6574"/>
    <w:rsid w:val="00BF566E"/>
    <w:rsid w:val="00C01D29"/>
    <w:rsid w:val="00C17A65"/>
    <w:rsid w:val="00C5464A"/>
    <w:rsid w:val="00C55098"/>
    <w:rsid w:val="00C57FA4"/>
    <w:rsid w:val="00C67686"/>
    <w:rsid w:val="00C75BC5"/>
    <w:rsid w:val="00C761F4"/>
    <w:rsid w:val="00CA69B2"/>
    <w:rsid w:val="00CF7A91"/>
    <w:rsid w:val="00D076DA"/>
    <w:rsid w:val="00D103DC"/>
    <w:rsid w:val="00D11C1B"/>
    <w:rsid w:val="00D142B8"/>
    <w:rsid w:val="00D3212A"/>
    <w:rsid w:val="00D5298A"/>
    <w:rsid w:val="00D627A6"/>
    <w:rsid w:val="00D946F6"/>
    <w:rsid w:val="00DA1B2E"/>
    <w:rsid w:val="00DB210F"/>
    <w:rsid w:val="00DB2900"/>
    <w:rsid w:val="00DB290A"/>
    <w:rsid w:val="00DE5C1B"/>
    <w:rsid w:val="00DF5632"/>
    <w:rsid w:val="00E17030"/>
    <w:rsid w:val="00E267CD"/>
    <w:rsid w:val="00E26AAD"/>
    <w:rsid w:val="00E370F4"/>
    <w:rsid w:val="00E75D62"/>
    <w:rsid w:val="00E809E3"/>
    <w:rsid w:val="00E81D4C"/>
    <w:rsid w:val="00E82520"/>
    <w:rsid w:val="00E9391D"/>
    <w:rsid w:val="00EA530A"/>
    <w:rsid w:val="00EF0F96"/>
    <w:rsid w:val="00EF28F5"/>
    <w:rsid w:val="00EF6523"/>
    <w:rsid w:val="00F01F33"/>
    <w:rsid w:val="00F025CA"/>
    <w:rsid w:val="00F13B7F"/>
    <w:rsid w:val="00F20A8D"/>
    <w:rsid w:val="00F27697"/>
    <w:rsid w:val="00F35C76"/>
    <w:rsid w:val="00F6600E"/>
    <w:rsid w:val="00F87CF5"/>
    <w:rsid w:val="00F92304"/>
    <w:rsid w:val="00F9475E"/>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75E51"/>
  <w15:docId w15:val="{AD4F9A9D-57BC-42E9-A71E-113F19C6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245B"/>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E267CD"/>
    <w:rPr>
      <w:b/>
      <w:bCs/>
      <w:vanish/>
      <w:color w:val="FF0000"/>
      <w:sz w:val="36"/>
      <w:szCs w:val="36"/>
    </w:rPr>
  </w:style>
  <w:style w:type="paragraph" w:customStyle="1" w:styleId="MTDisplayEquation">
    <w:name w:val="MTDisplayEquation"/>
    <w:basedOn w:val="Normal"/>
    <w:next w:val="Normal"/>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DefaultParagraphFont"/>
    <w:link w:val="MTDisplayEquation"/>
    <w:rsid w:val="00E267CD"/>
    <w:rPr>
      <w:color w:val="000000"/>
      <w:lang w:val="en-US" w:eastAsia="en-US"/>
    </w:rPr>
  </w:style>
  <w:style w:type="character" w:styleId="PlaceholderText">
    <w:name w:val="Placeholder Text"/>
    <w:basedOn w:val="DefaultParagraphFont"/>
    <w:uiPriority w:val="99"/>
    <w:semiHidden/>
    <w:rsid w:val="00A9295F"/>
    <w:rPr>
      <w:color w:val="808080"/>
    </w:rPr>
  </w:style>
  <w:style w:type="paragraph" w:styleId="BalloonText">
    <w:name w:val="Balloon Text"/>
    <w:basedOn w:val="Normal"/>
    <w:link w:val="BalloonTextChar"/>
    <w:rsid w:val="00A9295F"/>
    <w:rPr>
      <w:rFonts w:ascii="Tahoma" w:hAnsi="Tahoma" w:cs="Tahoma"/>
      <w:sz w:val="16"/>
      <w:szCs w:val="16"/>
    </w:rPr>
  </w:style>
  <w:style w:type="character" w:customStyle="1" w:styleId="BalloonTextChar">
    <w:name w:val="Balloon Text Char"/>
    <w:basedOn w:val="DefaultParagraphFont"/>
    <w:link w:val="BalloonText"/>
    <w:rsid w:val="00A9295F"/>
    <w:rPr>
      <w:rFonts w:ascii="Tahoma" w:hAnsi="Tahoma" w:cs="Tahoma"/>
      <w:sz w:val="16"/>
      <w:szCs w:val="16"/>
      <w:lang w:val="en-US" w:eastAsia="en-US"/>
    </w:rPr>
  </w:style>
  <w:style w:type="paragraph" w:styleId="Caption">
    <w:name w:val="caption"/>
    <w:basedOn w:val="Normal"/>
    <w:next w:val="Normal"/>
    <w:qFormat/>
    <w:rsid w:val="003F716F"/>
    <w:rPr>
      <w:b/>
      <w:bCs/>
      <w:sz w:val="20"/>
      <w:szCs w:val="20"/>
    </w:rPr>
  </w:style>
  <w:style w:type="character" w:styleId="Hyperlink">
    <w:name w:val="Hyperlink"/>
    <w:basedOn w:val="DefaultParagraphFont"/>
    <w:rsid w:val="00654B33"/>
    <w:rPr>
      <w:color w:val="0000FF"/>
      <w:u w:val="single"/>
    </w:rPr>
  </w:style>
  <w:style w:type="table" w:styleId="TableGrid">
    <w:name w:val="Table Grid"/>
    <w:basedOn w:val="TableNormal"/>
    <w:rsid w:val="00C01D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C7522"/>
    <w:rPr>
      <w:color w:val="605E5C"/>
      <w:shd w:val="clear" w:color="auto" w:fill="E1DFDD"/>
    </w:rPr>
  </w:style>
  <w:style w:type="paragraph" w:styleId="EndnoteText">
    <w:name w:val="endnote text"/>
    <w:basedOn w:val="Normal"/>
    <w:link w:val="EndnoteTextChar"/>
    <w:uiPriority w:val="99"/>
    <w:semiHidden/>
    <w:unhideWhenUsed/>
    <w:rsid w:val="00E81D4C"/>
    <w:rPr>
      <w:rFonts w:asciiTheme="minorHAnsi" w:eastAsiaTheme="minorHAnsi" w:hAnsiTheme="minorHAnsi" w:cstheme="minorBidi"/>
      <w:sz w:val="20"/>
      <w:szCs w:val="20"/>
      <w:lang w:val="sv-SE"/>
    </w:rPr>
  </w:style>
  <w:style w:type="character" w:customStyle="1" w:styleId="EndnoteTextChar">
    <w:name w:val="Endnote Text Char"/>
    <w:basedOn w:val="DefaultParagraphFont"/>
    <w:link w:val="EndnoteText"/>
    <w:uiPriority w:val="99"/>
    <w:semiHidden/>
    <w:rsid w:val="00E81D4C"/>
    <w:rPr>
      <w:rFonts w:asciiTheme="minorHAnsi" w:eastAsiaTheme="minorHAnsi" w:hAnsiTheme="minorHAnsi" w:cstheme="minorBidi"/>
      <w:lang w:val="sv-SE" w:eastAsia="en-US"/>
    </w:rPr>
  </w:style>
  <w:style w:type="character" w:styleId="EndnoteReference">
    <w:name w:val="endnote reference"/>
    <w:basedOn w:val="DefaultParagraphFont"/>
    <w:uiPriority w:val="99"/>
    <w:semiHidden/>
    <w:unhideWhenUsed/>
    <w:rsid w:val="00E81D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keting%20and%20Outreach\SAIP\Conferences\SAIP2010\Template\SAIP2010_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D:\Marketing and Outreach\SAIP\Conferences\SAIP2010\Template\SAIP2010_default.dot</Template>
  <TotalTime>9</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Selective Excitation of a Vibrational Level Within Hexafluoride Molecules with Ultra Short Lasers</vt:lpstr>
    </vt:vector>
  </TitlesOfParts>
  <Company>CSIR</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Excitation of a Vibrational Level Within Hexafluoride Molecules with Ultra Short Lasers</dc:title>
  <dc:subject/>
  <dc:creator>rcbotha</dc:creator>
  <cp:keywords/>
  <cp:lastModifiedBy>John Womersley</cp:lastModifiedBy>
  <cp:revision>4</cp:revision>
  <cp:lastPrinted>2010-06-23T09:35:00Z</cp:lastPrinted>
  <dcterms:created xsi:type="dcterms:W3CDTF">2021-09-02T09:07:00Z</dcterms:created>
  <dcterms:modified xsi:type="dcterms:W3CDTF">2021-09-02T09:22:00Z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