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57A45" w14:textId="61695C0E" w:rsidR="0065340D" w:rsidRPr="00E17862" w:rsidRDefault="006D7D5F" w:rsidP="00EF28F5">
      <w:pPr>
        <w:autoSpaceDE w:val="0"/>
        <w:autoSpaceDN w:val="0"/>
        <w:adjustRightInd w:val="0"/>
        <w:jc w:val="center"/>
        <w:rPr>
          <w:b/>
          <w:bCs/>
          <w:color w:val="000000"/>
          <w:sz w:val="28"/>
          <w:szCs w:val="28"/>
          <w:lang w:val="en-GB"/>
        </w:rPr>
      </w:pPr>
      <w:r>
        <w:rPr>
          <w:b/>
          <w:bCs/>
          <w:color w:val="000000"/>
          <w:sz w:val="36"/>
          <w:szCs w:val="36"/>
        </w:rPr>
        <w:fldChar w:fldCharType="begin"/>
      </w:r>
      <w:r w:rsidR="00E267CD">
        <w:rPr>
          <w:b/>
          <w:bCs/>
          <w:color w:val="000000"/>
          <w:sz w:val="36"/>
          <w:szCs w:val="36"/>
        </w:rPr>
        <w:instrText xml:space="preserve"> MACROBUTTON MTEditEquationSection2 </w:instrText>
      </w:r>
      <w:r w:rsidR="00E267CD" w:rsidRPr="00E267CD">
        <w:rPr>
          <w:rStyle w:val="MTEquationSection"/>
        </w:rPr>
        <w:instrText>Equation Chapter 1 Section 1</w:instrText>
      </w:r>
      <w:r>
        <w:rPr>
          <w:b/>
          <w:bCs/>
          <w:color w:val="000000"/>
          <w:sz w:val="36"/>
          <w:szCs w:val="36"/>
        </w:rPr>
        <w:fldChar w:fldCharType="begin"/>
      </w:r>
      <w:r w:rsidR="00E267CD">
        <w:rPr>
          <w:b/>
          <w:bCs/>
          <w:color w:val="000000"/>
          <w:sz w:val="36"/>
          <w:szCs w:val="36"/>
        </w:rPr>
        <w:instrText xml:space="preserve"> SEQ MTEqn \r \h \* MERGEFORMAT </w:instrText>
      </w:r>
      <w:r>
        <w:rPr>
          <w:b/>
          <w:bCs/>
          <w:color w:val="000000"/>
          <w:sz w:val="36"/>
          <w:szCs w:val="36"/>
        </w:rPr>
        <w:fldChar w:fldCharType="end"/>
      </w:r>
      <w:r>
        <w:rPr>
          <w:b/>
          <w:bCs/>
          <w:color w:val="000000"/>
          <w:sz w:val="36"/>
          <w:szCs w:val="36"/>
        </w:rPr>
        <w:fldChar w:fldCharType="begin"/>
      </w:r>
      <w:r w:rsidR="00E267CD">
        <w:rPr>
          <w:b/>
          <w:bCs/>
          <w:color w:val="000000"/>
          <w:sz w:val="36"/>
          <w:szCs w:val="36"/>
        </w:rPr>
        <w:instrText xml:space="preserve"> SEQ MTSec \r 1 \h \* MERGEFORMAT </w:instrText>
      </w:r>
      <w:r>
        <w:rPr>
          <w:b/>
          <w:bCs/>
          <w:color w:val="000000"/>
          <w:sz w:val="36"/>
          <w:szCs w:val="36"/>
        </w:rPr>
        <w:fldChar w:fldCharType="end"/>
      </w:r>
      <w:r>
        <w:rPr>
          <w:b/>
          <w:bCs/>
          <w:color w:val="000000"/>
          <w:sz w:val="36"/>
          <w:szCs w:val="36"/>
        </w:rPr>
        <w:fldChar w:fldCharType="begin"/>
      </w:r>
      <w:r w:rsidR="00E267CD">
        <w:rPr>
          <w:b/>
          <w:bCs/>
          <w:color w:val="000000"/>
          <w:sz w:val="36"/>
          <w:szCs w:val="36"/>
        </w:rPr>
        <w:instrText xml:space="preserve"> SEQ MTChap \r 1 \h \* MERGEFORMAT </w:instrText>
      </w:r>
      <w:r>
        <w:rPr>
          <w:b/>
          <w:bCs/>
          <w:color w:val="000000"/>
          <w:sz w:val="36"/>
          <w:szCs w:val="36"/>
        </w:rPr>
        <w:fldChar w:fldCharType="end"/>
      </w:r>
      <w:r>
        <w:rPr>
          <w:b/>
          <w:bCs/>
          <w:color w:val="000000"/>
          <w:sz w:val="36"/>
          <w:szCs w:val="36"/>
        </w:rPr>
        <w:fldChar w:fldCharType="end"/>
      </w:r>
      <w:r w:rsidR="00E17862" w:rsidRPr="00E17862">
        <w:t xml:space="preserve"> </w:t>
      </w:r>
      <w:r w:rsidR="00E17862" w:rsidRPr="00E17862">
        <w:rPr>
          <w:b/>
          <w:bCs/>
          <w:color w:val="000000"/>
          <w:sz w:val="28"/>
          <w:szCs w:val="28"/>
        </w:rPr>
        <w:t xml:space="preserve">Crystal Engineering and </w:t>
      </w:r>
      <w:r w:rsidR="00E17862">
        <w:rPr>
          <w:b/>
          <w:bCs/>
          <w:color w:val="000000"/>
          <w:sz w:val="28"/>
          <w:szCs w:val="28"/>
        </w:rPr>
        <w:t>Solid-Solutions</w:t>
      </w:r>
      <w:r w:rsidR="00E17862" w:rsidRPr="00E17862">
        <w:rPr>
          <w:b/>
          <w:bCs/>
          <w:color w:val="000000"/>
          <w:sz w:val="28"/>
          <w:szCs w:val="28"/>
        </w:rPr>
        <w:t xml:space="preserve">: from </w:t>
      </w:r>
      <w:proofErr w:type="spellStart"/>
      <w:r w:rsidR="00E17862" w:rsidRPr="00E17862">
        <w:rPr>
          <w:b/>
          <w:bCs/>
          <w:color w:val="000000"/>
          <w:sz w:val="28"/>
          <w:szCs w:val="28"/>
        </w:rPr>
        <w:t>Precessional</w:t>
      </w:r>
      <w:proofErr w:type="spellEnd"/>
      <w:r w:rsidR="00E17862" w:rsidRPr="00E17862">
        <w:rPr>
          <w:b/>
          <w:bCs/>
          <w:color w:val="000000"/>
          <w:sz w:val="28"/>
          <w:szCs w:val="28"/>
        </w:rPr>
        <w:t xml:space="preserve"> Motion to Binary and Ternary Solid Solutions of Ionic Plastic Crystals</w:t>
      </w:r>
    </w:p>
    <w:p w14:paraId="06408DD9" w14:textId="77777777" w:rsidR="00EF28F5" w:rsidRPr="00654B33" w:rsidRDefault="00EF28F5" w:rsidP="00EF28F5">
      <w:pPr>
        <w:autoSpaceDE w:val="0"/>
        <w:autoSpaceDN w:val="0"/>
        <w:adjustRightInd w:val="0"/>
        <w:jc w:val="center"/>
        <w:rPr>
          <w:b/>
          <w:bCs/>
          <w:color w:val="000000"/>
          <w:sz w:val="20"/>
          <w:szCs w:val="20"/>
        </w:rPr>
      </w:pPr>
    </w:p>
    <w:p w14:paraId="758E7D12" w14:textId="3EC8B1D7" w:rsidR="00AE349D" w:rsidRPr="001218E8" w:rsidRDefault="001218E8" w:rsidP="00F20A8D">
      <w:pPr>
        <w:autoSpaceDE w:val="0"/>
        <w:autoSpaceDN w:val="0"/>
        <w:adjustRightInd w:val="0"/>
        <w:jc w:val="center"/>
        <w:rPr>
          <w:b/>
          <w:bCs/>
          <w:color w:val="000000"/>
          <w:sz w:val="20"/>
          <w:szCs w:val="20"/>
          <w:vertAlign w:val="superscript"/>
          <w:lang w:val="it-IT"/>
        </w:rPr>
      </w:pPr>
      <w:r w:rsidRPr="001218E8">
        <w:rPr>
          <w:b/>
          <w:bCs/>
          <w:color w:val="000000"/>
          <w:sz w:val="20"/>
          <w:szCs w:val="20"/>
          <w:u w:val="single"/>
          <w:lang w:val="it-IT"/>
        </w:rPr>
        <w:t>Simone d’Agostino</w:t>
      </w:r>
      <w:r w:rsidRPr="001218E8">
        <w:rPr>
          <w:bCs/>
          <w:color w:val="000000"/>
          <w:sz w:val="20"/>
          <w:szCs w:val="20"/>
          <w:vertAlign w:val="superscript"/>
          <w:lang w:val="it-IT"/>
        </w:rPr>
        <w:t>1</w:t>
      </w:r>
      <w:r w:rsidRPr="001218E8">
        <w:rPr>
          <w:b/>
          <w:bCs/>
          <w:color w:val="000000"/>
          <w:sz w:val="20"/>
          <w:szCs w:val="20"/>
          <w:lang w:val="it-IT"/>
        </w:rPr>
        <w:t>,</w:t>
      </w:r>
      <w:r w:rsidRPr="001218E8">
        <w:rPr>
          <w:b/>
          <w:bCs/>
          <w:color w:val="000000"/>
          <w:sz w:val="20"/>
          <w:szCs w:val="20"/>
          <w:lang w:val="it-IT"/>
        </w:rPr>
        <w:t xml:space="preserve"> Luca Fornasari</w:t>
      </w:r>
      <w:r w:rsidRPr="001218E8">
        <w:rPr>
          <w:bCs/>
          <w:color w:val="000000"/>
          <w:sz w:val="20"/>
          <w:szCs w:val="20"/>
          <w:vertAlign w:val="superscript"/>
          <w:lang w:val="it-IT"/>
        </w:rPr>
        <w:t>1</w:t>
      </w:r>
      <w:r w:rsidRPr="001218E8">
        <w:rPr>
          <w:b/>
          <w:bCs/>
          <w:color w:val="000000"/>
          <w:sz w:val="20"/>
          <w:szCs w:val="20"/>
          <w:lang w:val="it-IT"/>
        </w:rPr>
        <w:t>,</w:t>
      </w:r>
      <w:r w:rsidRPr="001218E8">
        <w:rPr>
          <w:b/>
          <w:bCs/>
          <w:color w:val="000000"/>
          <w:sz w:val="20"/>
          <w:szCs w:val="20"/>
          <w:lang w:val="it-IT"/>
        </w:rPr>
        <w:t xml:space="preserve"> Michele</w:t>
      </w:r>
      <w:r>
        <w:rPr>
          <w:b/>
          <w:bCs/>
          <w:color w:val="000000"/>
          <w:sz w:val="20"/>
          <w:szCs w:val="20"/>
          <w:lang w:val="it-IT"/>
        </w:rPr>
        <w:t xml:space="preserve"> R.</w:t>
      </w:r>
      <w:r w:rsidRPr="001218E8">
        <w:rPr>
          <w:b/>
          <w:bCs/>
          <w:color w:val="000000"/>
          <w:sz w:val="20"/>
          <w:szCs w:val="20"/>
          <w:lang w:val="it-IT"/>
        </w:rPr>
        <w:t xml:space="preserve"> Chierotti</w:t>
      </w:r>
      <w:r>
        <w:rPr>
          <w:bCs/>
          <w:color w:val="000000"/>
          <w:sz w:val="20"/>
          <w:szCs w:val="20"/>
          <w:vertAlign w:val="superscript"/>
          <w:lang w:val="it-IT"/>
        </w:rPr>
        <w:t>2</w:t>
      </w:r>
      <w:r w:rsidRPr="001218E8">
        <w:rPr>
          <w:b/>
          <w:bCs/>
          <w:color w:val="000000"/>
          <w:sz w:val="20"/>
          <w:szCs w:val="20"/>
          <w:lang w:val="it-IT"/>
        </w:rPr>
        <w:t>,</w:t>
      </w:r>
      <w:r w:rsidRPr="001218E8">
        <w:rPr>
          <w:b/>
          <w:bCs/>
          <w:color w:val="000000"/>
          <w:sz w:val="20"/>
          <w:szCs w:val="20"/>
          <w:lang w:val="it-IT"/>
        </w:rPr>
        <w:t xml:space="preserve"> </w:t>
      </w:r>
      <w:r w:rsidR="00470D79">
        <w:rPr>
          <w:b/>
          <w:bCs/>
          <w:color w:val="000000"/>
          <w:sz w:val="20"/>
          <w:szCs w:val="20"/>
          <w:lang w:val="it-IT"/>
        </w:rPr>
        <w:t>F. Rossi</w:t>
      </w:r>
      <w:r w:rsidR="00470D79">
        <w:rPr>
          <w:bCs/>
          <w:color w:val="000000"/>
          <w:sz w:val="20"/>
          <w:szCs w:val="20"/>
          <w:vertAlign w:val="superscript"/>
          <w:lang w:val="it-IT"/>
        </w:rPr>
        <w:t>2</w:t>
      </w:r>
      <w:r w:rsidR="00470D79">
        <w:rPr>
          <w:b/>
          <w:bCs/>
          <w:color w:val="000000"/>
          <w:sz w:val="20"/>
          <w:szCs w:val="20"/>
          <w:lang w:val="it-IT"/>
        </w:rPr>
        <w:t xml:space="preserve">, </w:t>
      </w:r>
      <w:r w:rsidRPr="001218E8">
        <w:rPr>
          <w:b/>
          <w:bCs/>
          <w:color w:val="000000"/>
          <w:sz w:val="20"/>
          <w:szCs w:val="20"/>
          <w:lang w:val="it-IT"/>
        </w:rPr>
        <w:t>Roberto Gobetto</w:t>
      </w:r>
      <w:r>
        <w:rPr>
          <w:bCs/>
          <w:color w:val="000000"/>
          <w:sz w:val="20"/>
          <w:szCs w:val="20"/>
          <w:vertAlign w:val="superscript"/>
          <w:lang w:val="it-IT"/>
        </w:rPr>
        <w:t>2</w:t>
      </w:r>
      <w:r w:rsidRPr="001218E8">
        <w:rPr>
          <w:b/>
          <w:bCs/>
          <w:color w:val="000000"/>
          <w:sz w:val="20"/>
          <w:szCs w:val="20"/>
          <w:lang w:val="it-IT"/>
        </w:rPr>
        <w:t>,</w:t>
      </w:r>
      <w:r w:rsidRPr="001218E8">
        <w:rPr>
          <w:b/>
          <w:bCs/>
          <w:color w:val="000000"/>
          <w:sz w:val="20"/>
          <w:szCs w:val="20"/>
          <w:lang w:val="it-IT"/>
        </w:rPr>
        <w:t xml:space="preserve"> Dario Braga</w:t>
      </w:r>
      <w:r w:rsidRPr="001218E8">
        <w:rPr>
          <w:bCs/>
          <w:color w:val="000000"/>
          <w:sz w:val="20"/>
          <w:szCs w:val="20"/>
          <w:vertAlign w:val="superscript"/>
          <w:lang w:val="it-IT"/>
        </w:rPr>
        <w:t>1</w:t>
      </w:r>
      <w:r w:rsidRPr="001218E8">
        <w:rPr>
          <w:b/>
          <w:bCs/>
          <w:color w:val="000000"/>
          <w:sz w:val="20"/>
          <w:szCs w:val="20"/>
          <w:lang w:val="it-IT"/>
        </w:rPr>
        <w:t xml:space="preserve"> </w:t>
      </w:r>
    </w:p>
    <w:p w14:paraId="76610110" w14:textId="77777777" w:rsidR="00A974FA" w:rsidRPr="001218E8" w:rsidRDefault="00A974FA" w:rsidP="00160B67">
      <w:pPr>
        <w:autoSpaceDE w:val="0"/>
        <w:autoSpaceDN w:val="0"/>
        <w:adjustRightInd w:val="0"/>
        <w:jc w:val="center"/>
        <w:rPr>
          <w:b/>
          <w:bCs/>
          <w:color w:val="000000"/>
          <w:sz w:val="16"/>
          <w:szCs w:val="16"/>
          <w:lang w:val="it-IT"/>
        </w:rPr>
      </w:pPr>
    </w:p>
    <w:p w14:paraId="0272C7D0" w14:textId="05C5988A" w:rsidR="00160B67" w:rsidRPr="00654B33" w:rsidRDefault="003319B1" w:rsidP="00160B67">
      <w:pPr>
        <w:autoSpaceDE w:val="0"/>
        <w:autoSpaceDN w:val="0"/>
        <w:adjustRightInd w:val="0"/>
        <w:jc w:val="center"/>
        <w:rPr>
          <w:i/>
          <w:iCs/>
          <w:color w:val="000000"/>
          <w:sz w:val="16"/>
          <w:szCs w:val="16"/>
        </w:rPr>
      </w:pPr>
      <w:r w:rsidRPr="00470D79">
        <w:rPr>
          <w:b/>
          <w:bCs/>
          <w:color w:val="000000"/>
          <w:sz w:val="16"/>
          <w:szCs w:val="16"/>
          <w:lang w:val="it-IT"/>
        </w:rPr>
        <w:t xml:space="preserve"> </w:t>
      </w:r>
      <w:r w:rsidR="009D1122" w:rsidRPr="00654B33">
        <w:rPr>
          <w:bCs/>
          <w:i/>
          <w:color w:val="000000"/>
          <w:sz w:val="16"/>
          <w:szCs w:val="16"/>
          <w:vertAlign w:val="superscript"/>
        </w:rPr>
        <w:t>1</w:t>
      </w:r>
      <w:r w:rsidR="00E9391D" w:rsidRPr="00654B33">
        <w:rPr>
          <w:i/>
          <w:iCs/>
          <w:color w:val="000000"/>
          <w:sz w:val="16"/>
          <w:szCs w:val="16"/>
        </w:rPr>
        <w:t xml:space="preserve"> </w:t>
      </w:r>
      <w:r w:rsidR="001218E8" w:rsidRPr="001218E8">
        <w:rPr>
          <w:i/>
          <w:iCs/>
          <w:color w:val="000000"/>
          <w:sz w:val="16"/>
          <w:szCs w:val="16"/>
        </w:rPr>
        <w:t xml:space="preserve">Department of Chemistry “Giacomo </w:t>
      </w:r>
      <w:proofErr w:type="spellStart"/>
      <w:r w:rsidR="001218E8" w:rsidRPr="001218E8">
        <w:rPr>
          <w:i/>
          <w:iCs/>
          <w:color w:val="000000"/>
          <w:sz w:val="16"/>
          <w:szCs w:val="16"/>
        </w:rPr>
        <w:t>Ciamician</w:t>
      </w:r>
      <w:proofErr w:type="spellEnd"/>
      <w:r w:rsidR="001218E8" w:rsidRPr="001218E8">
        <w:rPr>
          <w:i/>
          <w:iCs/>
          <w:color w:val="000000"/>
          <w:sz w:val="16"/>
          <w:szCs w:val="16"/>
        </w:rPr>
        <w:t>”, University of Bologna, 40127, Bologna, Italy</w:t>
      </w:r>
      <w:r w:rsidR="001218E8">
        <w:rPr>
          <w:i/>
          <w:iCs/>
          <w:color w:val="000000"/>
          <w:sz w:val="16"/>
          <w:szCs w:val="16"/>
        </w:rPr>
        <w:t>.</w:t>
      </w:r>
    </w:p>
    <w:p w14:paraId="4DF0F96C" w14:textId="0879877B" w:rsidR="001218E8" w:rsidRPr="001218E8" w:rsidRDefault="009D1122" w:rsidP="001218E8">
      <w:pPr>
        <w:ind w:left="180" w:right="966"/>
        <w:jc w:val="center"/>
        <w:rPr>
          <w:i/>
          <w:iCs/>
          <w:color w:val="000000"/>
          <w:sz w:val="16"/>
          <w:szCs w:val="16"/>
        </w:rPr>
      </w:pPr>
      <w:r w:rsidRPr="00654B33">
        <w:rPr>
          <w:i/>
          <w:iCs/>
          <w:color w:val="000000"/>
          <w:sz w:val="16"/>
          <w:szCs w:val="16"/>
          <w:vertAlign w:val="superscript"/>
        </w:rPr>
        <w:t>2</w:t>
      </w:r>
      <w:r w:rsidR="001218E8" w:rsidRPr="001218E8">
        <w:rPr>
          <w:sz w:val="20"/>
          <w:szCs w:val="20"/>
        </w:rPr>
        <w:t xml:space="preserve"> </w:t>
      </w:r>
      <w:r w:rsidR="001218E8" w:rsidRPr="001218E8">
        <w:rPr>
          <w:i/>
          <w:iCs/>
          <w:color w:val="000000"/>
          <w:sz w:val="16"/>
          <w:szCs w:val="16"/>
        </w:rPr>
        <w:t xml:space="preserve">Department of Chemistry and NIS Centre, University of Turin, 10125, Turin, </w:t>
      </w:r>
      <w:r w:rsidR="001218E8">
        <w:rPr>
          <w:i/>
          <w:iCs/>
          <w:color w:val="000000"/>
          <w:sz w:val="16"/>
          <w:szCs w:val="16"/>
        </w:rPr>
        <w:t>I</w:t>
      </w:r>
      <w:r w:rsidR="001218E8" w:rsidRPr="001218E8">
        <w:rPr>
          <w:i/>
          <w:iCs/>
          <w:color w:val="000000"/>
          <w:sz w:val="16"/>
          <w:szCs w:val="16"/>
        </w:rPr>
        <w:t>taly</w:t>
      </w:r>
      <w:r w:rsidR="001218E8">
        <w:rPr>
          <w:i/>
          <w:iCs/>
          <w:color w:val="000000"/>
          <w:sz w:val="16"/>
          <w:szCs w:val="16"/>
        </w:rPr>
        <w:t>.</w:t>
      </w:r>
    </w:p>
    <w:p w14:paraId="086839ED" w14:textId="394F26A4" w:rsidR="00F20A8D" w:rsidRPr="00654B33" w:rsidRDefault="00F20A8D" w:rsidP="00160B67">
      <w:pPr>
        <w:autoSpaceDE w:val="0"/>
        <w:autoSpaceDN w:val="0"/>
        <w:adjustRightInd w:val="0"/>
        <w:jc w:val="center"/>
        <w:rPr>
          <w:i/>
          <w:iCs/>
          <w:color w:val="000000"/>
          <w:sz w:val="16"/>
          <w:szCs w:val="16"/>
        </w:rPr>
      </w:pPr>
      <w:r w:rsidRPr="00654B33">
        <w:rPr>
          <w:i/>
          <w:iCs/>
          <w:color w:val="000000"/>
          <w:sz w:val="16"/>
          <w:szCs w:val="16"/>
        </w:rPr>
        <w:t xml:space="preserve"> </w:t>
      </w:r>
    </w:p>
    <w:p w14:paraId="2182F7E4" w14:textId="7A30C18C" w:rsidR="00160B67" w:rsidRPr="00654B33" w:rsidRDefault="00A974FA" w:rsidP="00160B67">
      <w:pPr>
        <w:autoSpaceDE w:val="0"/>
        <w:autoSpaceDN w:val="0"/>
        <w:adjustRightInd w:val="0"/>
        <w:jc w:val="center"/>
        <w:rPr>
          <w:i/>
          <w:iCs/>
          <w:color w:val="000000"/>
          <w:sz w:val="16"/>
          <w:szCs w:val="16"/>
        </w:rPr>
      </w:pPr>
      <w:r>
        <w:rPr>
          <w:i/>
          <w:iCs/>
          <w:color w:val="000000"/>
          <w:sz w:val="16"/>
          <w:szCs w:val="16"/>
        </w:rPr>
        <w:t>Corresponding a</w:t>
      </w:r>
      <w:r w:rsidR="00160B67" w:rsidRPr="00654B33">
        <w:rPr>
          <w:i/>
          <w:iCs/>
          <w:color w:val="000000"/>
          <w:sz w:val="16"/>
          <w:szCs w:val="16"/>
        </w:rPr>
        <w:t xml:space="preserve">uthor e-mail address: </w:t>
      </w:r>
      <w:r w:rsidR="001218E8">
        <w:rPr>
          <w:i/>
          <w:iCs/>
          <w:color w:val="000000"/>
          <w:sz w:val="16"/>
          <w:szCs w:val="16"/>
        </w:rPr>
        <w:t>simone.dagostino2@unibo.it</w:t>
      </w:r>
    </w:p>
    <w:p w14:paraId="386CB88A" w14:textId="77777777" w:rsidR="0065340D" w:rsidRPr="00654B33" w:rsidRDefault="0065340D" w:rsidP="00160B67">
      <w:pPr>
        <w:autoSpaceDE w:val="0"/>
        <w:autoSpaceDN w:val="0"/>
        <w:adjustRightInd w:val="0"/>
        <w:jc w:val="center"/>
        <w:rPr>
          <w:i/>
          <w:iCs/>
          <w:color w:val="000000"/>
          <w:sz w:val="20"/>
          <w:szCs w:val="20"/>
        </w:rPr>
      </w:pPr>
    </w:p>
    <w:p w14:paraId="3DF0651B" w14:textId="78957800" w:rsidR="00160B67" w:rsidRPr="00654B33" w:rsidRDefault="00F20A8D" w:rsidP="00160B67">
      <w:pPr>
        <w:autoSpaceDE w:val="0"/>
        <w:autoSpaceDN w:val="0"/>
        <w:adjustRightInd w:val="0"/>
        <w:rPr>
          <w:b/>
          <w:bCs/>
          <w:color w:val="000000"/>
          <w:sz w:val="20"/>
          <w:szCs w:val="20"/>
        </w:rPr>
      </w:pPr>
      <w:r w:rsidRPr="00654B33">
        <w:rPr>
          <w:b/>
          <w:bCs/>
          <w:color w:val="000000"/>
          <w:sz w:val="20"/>
          <w:szCs w:val="20"/>
        </w:rPr>
        <w:t>1. Introduction</w:t>
      </w:r>
    </w:p>
    <w:p w14:paraId="4A638C3B" w14:textId="77777777" w:rsidR="0065340D" w:rsidRPr="00654B33" w:rsidRDefault="0065340D" w:rsidP="00651EAC">
      <w:pPr>
        <w:autoSpaceDE w:val="0"/>
        <w:autoSpaceDN w:val="0"/>
        <w:adjustRightInd w:val="0"/>
        <w:jc w:val="both"/>
        <w:rPr>
          <w:b/>
          <w:bCs/>
          <w:color w:val="000000"/>
          <w:sz w:val="20"/>
          <w:szCs w:val="20"/>
        </w:rPr>
      </w:pPr>
    </w:p>
    <w:p w14:paraId="6580ECA6" w14:textId="7015101B" w:rsidR="00B52237" w:rsidRPr="00B52237" w:rsidRDefault="00651EAC" w:rsidP="00651EAC">
      <w:pPr>
        <w:pStyle w:val="MTDisplayEquation"/>
        <w:jc w:val="both"/>
      </w:pPr>
      <w:r w:rsidRPr="00651EAC">
        <w:t>Crystal engineering [1] is a multidisciplinary branch of chemistry that aims to design molecular solids with specific physical and chemical properties through an understanding of the crystal packing and manipulation of intermolecular interactions governing the final assembly in the resulting solid. The two main strategies currently in use in crystal engineering are based on (</w:t>
      </w:r>
      <w:proofErr w:type="spellStart"/>
      <w:r w:rsidRPr="00651EAC">
        <w:t>i</w:t>
      </w:r>
      <w:proofErr w:type="spellEnd"/>
      <w:r w:rsidRPr="00651EAC">
        <w:t>) polymorphism, namely the phenomenon wherein the same chemical compound exists in more than one crystal form, and (ii) preparation of multi-component systems (co-crystals and solid</w:t>
      </w:r>
      <w:r>
        <w:t>-</w:t>
      </w:r>
      <w:r w:rsidRPr="00651EAC">
        <w:t>solutions). Co-crystals are supramolecular assemblies held together by intermolecular interactions (hydrogen and halogen bonds), and offer the possibility of achieving discrete variations of the chemical-physical properties. On the other hand, solid</w:t>
      </w:r>
      <w:r>
        <w:t>-</w:t>
      </w:r>
      <w:r w:rsidRPr="00651EAC">
        <w:t>solutions are materials in which some components are randomly distributed, and whose chemical-physical properties can be varied continuously.</w:t>
      </w:r>
      <w:r>
        <w:t xml:space="preserve"> S</w:t>
      </w:r>
      <w:r w:rsidRPr="00651EAC">
        <w:t>olid-solutions can be formed when mixing isomorphous</w:t>
      </w:r>
      <w:r>
        <w:t xml:space="preserve">, or at least </w:t>
      </w:r>
      <w:r w:rsidRPr="00651EAC">
        <w:t>isostructural</w:t>
      </w:r>
      <w:r>
        <w:t>,</w:t>
      </w:r>
      <w:r w:rsidRPr="00651EAC">
        <w:t xml:space="preserve"> crystal</w:t>
      </w:r>
      <w:r>
        <w:t>s</w:t>
      </w:r>
      <w:r w:rsidRPr="00651EAC">
        <w:t xml:space="preserve"> with diff</w:t>
      </w:r>
      <w:r>
        <w:t>e</w:t>
      </w:r>
      <w:r w:rsidRPr="00651EAC">
        <w:t xml:space="preserve">rence </w:t>
      </w:r>
      <w:r w:rsidRPr="00651EAC">
        <w:t>of the molecular components</w:t>
      </w:r>
      <w:r w:rsidRPr="00651EAC">
        <w:t xml:space="preserve"> in</w:t>
      </w:r>
      <w:r>
        <w:t xml:space="preserve"> terms of electronic features, </w:t>
      </w:r>
      <w:r w:rsidRPr="00651EAC">
        <w:t>size</w:t>
      </w:r>
      <w:r>
        <w:t xml:space="preserve">, and </w:t>
      </w:r>
      <w:r w:rsidRPr="00651EAC">
        <w:t>shape</w:t>
      </w:r>
      <w:r>
        <w:t xml:space="preserve"> </w:t>
      </w:r>
      <w:r w:rsidRPr="00651EAC">
        <w:t>are less than the 15%</w:t>
      </w:r>
      <w:r>
        <w:t xml:space="preserve"> [2]</w:t>
      </w:r>
      <w:r w:rsidRPr="00651EAC">
        <w:t>.</w:t>
      </w:r>
    </w:p>
    <w:p w14:paraId="703F3F00" w14:textId="77777777" w:rsidR="00651EAC" w:rsidRDefault="00651EAC" w:rsidP="00160B67">
      <w:pPr>
        <w:autoSpaceDE w:val="0"/>
        <w:autoSpaceDN w:val="0"/>
        <w:adjustRightInd w:val="0"/>
        <w:rPr>
          <w:b/>
          <w:color w:val="000000"/>
          <w:sz w:val="20"/>
          <w:szCs w:val="20"/>
        </w:rPr>
      </w:pPr>
    </w:p>
    <w:p w14:paraId="647612E7" w14:textId="4C3D8C61" w:rsidR="00592806" w:rsidRDefault="00214CB1" w:rsidP="00160B67">
      <w:pPr>
        <w:autoSpaceDE w:val="0"/>
        <w:autoSpaceDN w:val="0"/>
        <w:adjustRightInd w:val="0"/>
        <w:rPr>
          <w:b/>
          <w:color w:val="000000"/>
          <w:sz w:val="20"/>
          <w:szCs w:val="20"/>
        </w:rPr>
      </w:pPr>
      <w:r>
        <w:rPr>
          <w:b/>
          <w:color w:val="000000"/>
          <w:sz w:val="20"/>
          <w:szCs w:val="20"/>
        </w:rPr>
        <w:t xml:space="preserve">2. </w:t>
      </w:r>
      <w:r w:rsidR="00914CA2">
        <w:rPr>
          <w:b/>
          <w:color w:val="000000"/>
          <w:sz w:val="20"/>
          <w:szCs w:val="20"/>
        </w:rPr>
        <w:t>Results</w:t>
      </w:r>
    </w:p>
    <w:p w14:paraId="00DF6C37" w14:textId="77777777" w:rsidR="00E95AAB" w:rsidRDefault="00E95AAB" w:rsidP="00E95AAB">
      <w:pPr>
        <w:autoSpaceDE w:val="0"/>
        <w:autoSpaceDN w:val="0"/>
        <w:adjustRightInd w:val="0"/>
        <w:jc w:val="both"/>
        <w:rPr>
          <w:color w:val="000000"/>
          <w:sz w:val="20"/>
          <w:szCs w:val="20"/>
        </w:rPr>
      </w:pPr>
    </w:p>
    <w:p w14:paraId="20C01A43" w14:textId="5452A37A" w:rsidR="00F9475E" w:rsidRPr="00E95AAB" w:rsidRDefault="00E95AAB" w:rsidP="00E95AAB">
      <w:pPr>
        <w:autoSpaceDE w:val="0"/>
        <w:autoSpaceDN w:val="0"/>
        <w:adjustRightInd w:val="0"/>
        <w:jc w:val="both"/>
        <w:rPr>
          <w:color w:val="000000"/>
          <w:sz w:val="20"/>
          <w:szCs w:val="20"/>
        </w:rPr>
      </w:pPr>
      <w:r w:rsidRPr="00AD1BC9">
        <w:rPr>
          <w:color w:val="000000"/>
          <w:sz w:val="20"/>
          <w:szCs w:val="20"/>
        </w:rPr>
        <w:t>In this talk, I will show two examples</w:t>
      </w:r>
      <w:r w:rsidR="00651EAC">
        <w:rPr>
          <w:color w:val="000000"/>
          <w:sz w:val="20"/>
          <w:szCs w:val="20"/>
        </w:rPr>
        <w:t xml:space="preserve"> [3,4]</w:t>
      </w:r>
      <w:r w:rsidRPr="00AD1BC9">
        <w:rPr>
          <w:color w:val="000000"/>
          <w:sz w:val="20"/>
          <w:szCs w:val="20"/>
        </w:rPr>
        <w:t xml:space="preserve"> concerning the solid-state dynamic behavior and phase transition of supramolecular salts made up of globular cations and halides as counterions, and how it is possible to modulate their order-disorder transitions though the formation of crystalline solid-solutions.</w:t>
      </w:r>
      <w:r>
        <w:rPr>
          <w:color w:val="000000"/>
          <w:sz w:val="20"/>
          <w:szCs w:val="20"/>
        </w:rPr>
        <w:t xml:space="preserve"> In the first example</w:t>
      </w:r>
      <w:r w:rsidR="00651EAC">
        <w:rPr>
          <w:color w:val="000000"/>
          <w:sz w:val="20"/>
          <w:szCs w:val="20"/>
        </w:rPr>
        <w:t xml:space="preserve"> </w:t>
      </w:r>
      <w:r>
        <w:rPr>
          <w:color w:val="000000"/>
          <w:sz w:val="20"/>
          <w:szCs w:val="20"/>
        </w:rPr>
        <w:t>t</w:t>
      </w:r>
      <w:r w:rsidRPr="00E95AAB">
        <w:rPr>
          <w:color w:val="000000"/>
          <w:sz w:val="20"/>
          <w:szCs w:val="20"/>
        </w:rPr>
        <w:t xml:space="preserve">he solid state dynamic </w:t>
      </w:r>
      <w:proofErr w:type="spellStart"/>
      <w:r w:rsidRPr="00E95AAB">
        <w:rPr>
          <w:color w:val="000000"/>
          <w:sz w:val="20"/>
          <w:szCs w:val="20"/>
        </w:rPr>
        <w:t>behavior</w:t>
      </w:r>
      <w:proofErr w:type="spellEnd"/>
      <w:r w:rsidRPr="00E95AAB">
        <w:rPr>
          <w:color w:val="000000"/>
          <w:sz w:val="20"/>
          <w:szCs w:val="20"/>
        </w:rPr>
        <w:t xml:space="preserve"> and phase transition of the supramolecular salts of general formula [1∙(DABCOH</w:t>
      </w:r>
      <w:r w:rsidRPr="00E95AAB">
        <w:rPr>
          <w:color w:val="000000"/>
          <w:sz w:val="20"/>
          <w:szCs w:val="20"/>
          <w:vertAlign w:val="subscript"/>
        </w:rPr>
        <w:t>2</w:t>
      </w:r>
      <w:r w:rsidRPr="00E95AAB">
        <w:rPr>
          <w:color w:val="000000"/>
          <w:sz w:val="20"/>
          <w:szCs w:val="20"/>
        </w:rPr>
        <w:t>)]X</w:t>
      </w:r>
      <w:r w:rsidRPr="00E95AAB">
        <w:rPr>
          <w:color w:val="000000"/>
          <w:sz w:val="20"/>
          <w:szCs w:val="20"/>
          <w:vertAlign w:val="subscript"/>
        </w:rPr>
        <w:t>2</w:t>
      </w:r>
      <w:r w:rsidRPr="00E95AAB">
        <w:rPr>
          <w:color w:val="000000"/>
          <w:sz w:val="20"/>
          <w:szCs w:val="20"/>
        </w:rPr>
        <w:t xml:space="preserve"> (where 1 = 12-crown-4; X = Cl</w:t>
      </w:r>
      <w:r w:rsidRPr="00E95AAB">
        <w:rPr>
          <w:color w:val="000000"/>
          <w:sz w:val="20"/>
          <w:szCs w:val="20"/>
          <w:vertAlign w:val="superscript"/>
        </w:rPr>
        <w:t>-</w:t>
      </w:r>
      <w:r w:rsidRPr="00E95AAB">
        <w:rPr>
          <w:color w:val="000000"/>
          <w:sz w:val="20"/>
          <w:szCs w:val="20"/>
        </w:rPr>
        <w:t xml:space="preserve"> or Br</w:t>
      </w:r>
      <w:r w:rsidRPr="00E95AAB">
        <w:rPr>
          <w:color w:val="000000"/>
          <w:sz w:val="20"/>
          <w:szCs w:val="20"/>
          <w:vertAlign w:val="superscript"/>
        </w:rPr>
        <w:t>-</w:t>
      </w:r>
      <w:r w:rsidRPr="00E95AAB">
        <w:rPr>
          <w:color w:val="000000"/>
          <w:sz w:val="20"/>
          <w:szCs w:val="20"/>
        </w:rPr>
        <w:t>) and of their solid solutions [1∙(DABCOH</w:t>
      </w:r>
      <w:r w:rsidRPr="00E95AAB">
        <w:rPr>
          <w:color w:val="000000"/>
          <w:sz w:val="20"/>
          <w:szCs w:val="20"/>
          <w:vertAlign w:val="subscript"/>
        </w:rPr>
        <w:t>2</w:t>
      </w:r>
      <w:proofErr w:type="gramStart"/>
      <w:r w:rsidRPr="00E95AAB">
        <w:rPr>
          <w:color w:val="000000"/>
          <w:sz w:val="20"/>
          <w:szCs w:val="20"/>
        </w:rPr>
        <w:t>)]Cl</w:t>
      </w:r>
      <w:proofErr w:type="gramEnd"/>
      <w:r w:rsidRPr="00E95AAB">
        <w:rPr>
          <w:color w:val="000000"/>
          <w:sz w:val="20"/>
          <w:szCs w:val="20"/>
          <w:vertAlign w:val="subscript"/>
        </w:rPr>
        <w:t>2x</w:t>
      </w:r>
      <w:r w:rsidRPr="00E95AAB">
        <w:rPr>
          <w:color w:val="000000"/>
          <w:sz w:val="20"/>
          <w:szCs w:val="20"/>
        </w:rPr>
        <w:t>Br</w:t>
      </w:r>
      <w:r w:rsidRPr="00E95AAB">
        <w:rPr>
          <w:color w:val="000000"/>
          <w:sz w:val="20"/>
          <w:szCs w:val="20"/>
          <w:vertAlign w:val="subscript"/>
        </w:rPr>
        <w:t>2(1-x)</w:t>
      </w:r>
      <w:r w:rsidRPr="00E95AAB">
        <w:rPr>
          <w:color w:val="000000"/>
          <w:sz w:val="20"/>
          <w:szCs w:val="20"/>
        </w:rPr>
        <w:t xml:space="preserve"> is investigated by a combination of solid state techniques</w:t>
      </w:r>
      <w:r>
        <w:rPr>
          <w:color w:val="000000"/>
          <w:sz w:val="20"/>
          <w:szCs w:val="20"/>
        </w:rPr>
        <w:t xml:space="preserve"> (Fig. 1)</w:t>
      </w:r>
      <w:r w:rsidRPr="00E95AAB">
        <w:rPr>
          <w:color w:val="000000"/>
          <w:sz w:val="20"/>
          <w:szCs w:val="20"/>
        </w:rPr>
        <w:t>.</w:t>
      </w:r>
      <w:r>
        <w:rPr>
          <w:color w:val="000000"/>
          <w:sz w:val="20"/>
          <w:szCs w:val="20"/>
        </w:rPr>
        <w:t xml:space="preserve"> In the second example w</w:t>
      </w:r>
      <w:r w:rsidRPr="00E95AAB">
        <w:rPr>
          <w:color w:val="000000"/>
          <w:sz w:val="20"/>
          <w:szCs w:val="20"/>
        </w:rPr>
        <w:t>e describe a simple, though effective, approach for the modulation of the plastic transition in the ferroelectric salts (R)-3-hydroxlyquinuclidinium halide, [QH]X (X</w:t>
      </w:r>
      <w:r w:rsidRPr="004D1BD6">
        <w:rPr>
          <w:color w:val="000000"/>
          <w:sz w:val="20"/>
          <w:szCs w:val="20"/>
          <w:vertAlign w:val="superscript"/>
        </w:rPr>
        <w:t>-</w:t>
      </w:r>
      <w:r w:rsidRPr="00E95AAB">
        <w:rPr>
          <w:color w:val="000000"/>
          <w:sz w:val="20"/>
          <w:szCs w:val="20"/>
        </w:rPr>
        <w:t>= Cl</w:t>
      </w:r>
      <w:r w:rsidRPr="004D1BD6">
        <w:rPr>
          <w:color w:val="000000"/>
          <w:sz w:val="20"/>
          <w:szCs w:val="20"/>
          <w:vertAlign w:val="superscript"/>
        </w:rPr>
        <w:t>-</w:t>
      </w:r>
      <w:r w:rsidRPr="00E95AAB">
        <w:rPr>
          <w:color w:val="000000"/>
          <w:sz w:val="20"/>
          <w:szCs w:val="20"/>
        </w:rPr>
        <w:t>, Br</w:t>
      </w:r>
      <w:r w:rsidRPr="004D1BD6">
        <w:rPr>
          <w:color w:val="000000"/>
          <w:sz w:val="20"/>
          <w:szCs w:val="20"/>
          <w:vertAlign w:val="superscript"/>
        </w:rPr>
        <w:t>-</w:t>
      </w:r>
      <w:r w:rsidRPr="00E95AAB">
        <w:rPr>
          <w:color w:val="000000"/>
          <w:sz w:val="20"/>
          <w:szCs w:val="20"/>
        </w:rPr>
        <w:t>, and I</w:t>
      </w:r>
      <w:r w:rsidRPr="004D1BD6">
        <w:rPr>
          <w:color w:val="000000"/>
          <w:sz w:val="20"/>
          <w:szCs w:val="20"/>
          <w:vertAlign w:val="superscript"/>
        </w:rPr>
        <w:t>-</w:t>
      </w:r>
      <w:r w:rsidRPr="00E95AAB">
        <w:rPr>
          <w:color w:val="000000"/>
          <w:sz w:val="20"/>
          <w:szCs w:val="20"/>
        </w:rPr>
        <w:t>), based on the formation of binary and ternary solid solutions. Formation of mixed systems allows the modulation of plastic transitions over a wide range of temperature (0 - 69°C). The results are rationalized on the basis of the structural differences between the components</w:t>
      </w:r>
      <w:r w:rsidR="00651EAC">
        <w:rPr>
          <w:color w:val="000000"/>
          <w:sz w:val="20"/>
          <w:szCs w:val="20"/>
        </w:rPr>
        <w:t xml:space="preserve"> (Fig. 2)</w:t>
      </w:r>
      <w:r w:rsidRPr="00E95AAB">
        <w:rPr>
          <w:color w:val="000000"/>
          <w:sz w:val="20"/>
          <w:szCs w:val="20"/>
        </w:rPr>
        <w:t>.</w:t>
      </w:r>
    </w:p>
    <w:p w14:paraId="5F59BEA4" w14:textId="77777777" w:rsidR="00E95AAB" w:rsidRDefault="00E95AAB" w:rsidP="00AD1BC9">
      <w:pPr>
        <w:autoSpaceDE w:val="0"/>
        <w:autoSpaceDN w:val="0"/>
        <w:adjustRightInd w:val="0"/>
        <w:jc w:val="both"/>
        <w:rPr>
          <w:color w:val="000000"/>
          <w:sz w:val="20"/>
          <w:szCs w:val="20"/>
        </w:rPr>
      </w:pPr>
    </w:p>
    <w:p w14:paraId="04BC36DD" w14:textId="5D2C5034" w:rsidR="00914CA2" w:rsidRDefault="00914CA2" w:rsidP="001A1F19">
      <w:pPr>
        <w:autoSpaceDE w:val="0"/>
        <w:autoSpaceDN w:val="0"/>
        <w:adjustRightInd w:val="0"/>
        <w:jc w:val="both"/>
        <w:rPr>
          <w:color w:val="000000"/>
          <w:sz w:val="20"/>
          <w:szCs w:val="20"/>
        </w:rPr>
      </w:pPr>
    </w:p>
    <w:p w14:paraId="3CAD46B2" w14:textId="19E3D00B" w:rsidR="00F9475E" w:rsidRPr="004A7EA4" w:rsidRDefault="00C01D29" w:rsidP="001A1F19">
      <w:pPr>
        <w:autoSpaceDE w:val="0"/>
        <w:autoSpaceDN w:val="0"/>
        <w:adjustRightInd w:val="0"/>
        <w:jc w:val="center"/>
        <w:rPr>
          <w:color w:val="000000"/>
          <w:sz w:val="20"/>
          <w:szCs w:val="20"/>
        </w:rPr>
      </w:pPr>
      <w:r>
        <w:rPr>
          <w:noProof/>
          <w:color w:val="000000"/>
          <w:sz w:val="20"/>
          <w:szCs w:val="20"/>
          <w:lang w:val="en-ZA" w:eastAsia="en-ZA" w:bidi="as-IN"/>
        </w:rPr>
        <w:drawing>
          <wp:inline distT="0" distB="0" distL="0" distR="0" wp14:anchorId="01EA8B63" wp14:editId="5D5C9589">
            <wp:extent cx="1923861" cy="1083710"/>
            <wp:effectExtent l="19050" t="19050" r="1968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410" r="17539"/>
                    <a:stretch/>
                  </pic:blipFill>
                  <pic:spPr bwMode="auto">
                    <a:xfrm>
                      <a:off x="0" y="0"/>
                      <a:ext cx="1994810" cy="1123676"/>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r w:rsidR="00020AF4">
        <w:rPr>
          <w:color w:val="000000"/>
          <w:sz w:val="20"/>
          <w:szCs w:val="20"/>
        </w:rPr>
        <w:t xml:space="preserve">                </w:t>
      </w:r>
      <w:r>
        <w:rPr>
          <w:noProof/>
          <w:color w:val="000000"/>
          <w:sz w:val="20"/>
          <w:szCs w:val="20"/>
          <w:lang w:val="en-ZA" w:eastAsia="en-ZA" w:bidi="as-IN"/>
        </w:rPr>
        <w:drawing>
          <wp:inline distT="0" distB="0" distL="0" distR="0" wp14:anchorId="66778889" wp14:editId="0838BCB0">
            <wp:extent cx="2465776" cy="11243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5776" cy="1124393"/>
                    </a:xfrm>
                    <a:prstGeom prst="rect">
                      <a:avLst/>
                    </a:prstGeom>
                    <a:noFill/>
                    <a:ln>
                      <a:noFill/>
                    </a:ln>
                    <a:extLst>
                      <a:ext uri="{53640926-AAD7-44D8-BBD7-CCE9431645EC}">
                        <a14:shadowObscured xmlns:a14="http://schemas.microsoft.com/office/drawing/2010/main"/>
                      </a:ext>
                    </a:extLst>
                  </pic:spPr>
                </pic:pic>
              </a:graphicData>
            </a:graphic>
          </wp:inline>
        </w:drawing>
      </w:r>
    </w:p>
    <w:p w14:paraId="5E7DE5BE" w14:textId="69266C9F" w:rsidR="00365D1F" w:rsidRDefault="00BD2F98" w:rsidP="00365D1F">
      <w:pPr>
        <w:autoSpaceDE w:val="0"/>
        <w:autoSpaceDN w:val="0"/>
        <w:adjustRightInd w:val="0"/>
        <w:rPr>
          <w:b/>
          <w:color w:val="000000"/>
          <w:sz w:val="20"/>
          <w:szCs w:val="20"/>
        </w:rPr>
      </w:pPr>
      <w:r>
        <w:rPr>
          <w:b/>
          <w:noProof/>
          <w:color w:val="000000"/>
          <w:sz w:val="20"/>
          <w:szCs w:val="20"/>
        </w:rPr>
        <mc:AlternateContent>
          <mc:Choice Requires="wps">
            <w:drawing>
              <wp:anchor distT="0" distB="0" distL="114300" distR="114300" simplePos="0" relativeHeight="251657216" behindDoc="0" locked="0" layoutInCell="1" allowOverlap="1" wp14:anchorId="1BC0143A" wp14:editId="4F6AD820">
                <wp:simplePos x="0" y="0"/>
                <wp:positionH relativeFrom="column">
                  <wp:posOffset>3370821</wp:posOffset>
                </wp:positionH>
                <wp:positionV relativeFrom="paragraph">
                  <wp:posOffset>13682</wp:posOffset>
                </wp:positionV>
                <wp:extent cx="1828800" cy="340995"/>
                <wp:effectExtent l="9525" t="7620" r="9525" b="1333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0995"/>
                        </a:xfrm>
                        <a:prstGeom prst="rect">
                          <a:avLst/>
                        </a:prstGeom>
                        <a:solidFill>
                          <a:srgbClr val="FFFFFF"/>
                        </a:solidFill>
                        <a:ln w="9525">
                          <a:solidFill>
                            <a:srgbClr val="FFFFFF"/>
                          </a:solidFill>
                          <a:miter lim="800000"/>
                          <a:headEnd/>
                          <a:tailEnd/>
                        </a:ln>
                      </wps:spPr>
                      <wps:txbx>
                        <w:txbxContent>
                          <w:p w14:paraId="79F7DC7E" w14:textId="1BE9BA8B" w:rsidR="00470D79" w:rsidRPr="00470D79" w:rsidRDefault="0091651E" w:rsidP="00470D79">
                            <w:pPr>
                              <w:jc w:val="center"/>
                              <w:rPr>
                                <w:sz w:val="16"/>
                                <w:szCs w:val="16"/>
                              </w:rPr>
                            </w:pPr>
                            <w:r>
                              <w:rPr>
                                <w:sz w:val="16"/>
                                <w:szCs w:val="16"/>
                              </w:rPr>
                              <w:t xml:space="preserve">Fig. </w:t>
                            </w:r>
                            <w:r w:rsidR="00214CB1">
                              <w:rPr>
                                <w:sz w:val="16"/>
                                <w:szCs w:val="16"/>
                              </w:rPr>
                              <w:t>2</w:t>
                            </w:r>
                            <w:r w:rsidR="00362A56">
                              <w:rPr>
                                <w:sz w:val="16"/>
                                <w:szCs w:val="16"/>
                              </w:rPr>
                              <w:t>:</w:t>
                            </w:r>
                            <w:r w:rsidR="00214CB1">
                              <w:rPr>
                                <w:sz w:val="16"/>
                                <w:szCs w:val="16"/>
                              </w:rPr>
                              <w:t xml:space="preserve"> </w:t>
                            </w:r>
                            <w:r w:rsidR="00470D79" w:rsidRPr="00470D79">
                              <w:rPr>
                                <w:sz w:val="16"/>
                                <w:szCs w:val="16"/>
                              </w:rPr>
                              <w:t xml:space="preserve">Ternary diagrams showing </w:t>
                            </w:r>
                            <w:r w:rsidR="00470D79">
                              <w:rPr>
                                <w:sz w:val="16"/>
                                <w:szCs w:val="16"/>
                              </w:rPr>
                              <w:t>plastic transition</w:t>
                            </w:r>
                            <w:r w:rsidR="00470D79" w:rsidRPr="00470D79">
                              <w:rPr>
                                <w:sz w:val="16"/>
                                <w:szCs w:val="16"/>
                              </w:rPr>
                              <w:t xml:space="preserve"> of the solid solutions</w:t>
                            </w:r>
                            <w:r w:rsidR="00470D79">
                              <w:rPr>
                                <w:sz w:val="16"/>
                                <w:szCs w:val="16"/>
                              </w:rPr>
                              <w:t>.</w:t>
                            </w:r>
                            <w:r w:rsidR="00470D79" w:rsidRPr="00470D79">
                              <w:rPr>
                                <w:sz w:val="16"/>
                                <w:szCs w:val="16"/>
                              </w:rPr>
                              <w:t xml:space="preserve"> (left) and the corresponding plastic transition</w:t>
                            </w:r>
                          </w:p>
                          <w:p w14:paraId="24AEA4E3" w14:textId="34D2CB34" w:rsidR="0091651E" w:rsidRPr="00E370F4" w:rsidRDefault="00470D79" w:rsidP="00470D79">
                            <w:pPr>
                              <w:jc w:val="center"/>
                              <w:rPr>
                                <w:sz w:val="16"/>
                                <w:szCs w:val="16"/>
                              </w:rPr>
                            </w:pPr>
                            <w:r w:rsidRPr="00470D79">
                              <w:rPr>
                                <w:sz w:val="16"/>
                                <w:szCs w:val="16"/>
                              </w:rPr>
                              <w:t>temperature</w:t>
                            </w:r>
                            <w:r w:rsidR="0091651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0143A" id="_x0000_t202" coordsize="21600,21600" o:spt="202" path="m,l,21600r21600,l21600,xe">
                <v:stroke joinstyle="miter"/>
                <v:path gradientshapeok="t" o:connecttype="rect"/>
              </v:shapetype>
              <v:shape id="Text Box 19" o:spid="_x0000_s1026" type="#_x0000_t202" style="position:absolute;margin-left:265.4pt;margin-top:1.1pt;width:2in;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" strokecolor="white">
                <v:textbox>
                  <w:txbxContent>
                    <w:p w14:paraId="79F7DC7E" w14:textId="1BE9BA8B" w:rsidR="00470D79" w:rsidRPr="00470D79" w:rsidRDefault="0091651E" w:rsidP="00470D79">
                      <w:pPr>
                        <w:jc w:val="center"/>
                        <w:rPr>
                          <w:sz w:val="16"/>
                          <w:szCs w:val="16"/>
                        </w:rPr>
                      </w:pPr>
                      <w:r>
                        <w:rPr>
                          <w:sz w:val="16"/>
                          <w:szCs w:val="16"/>
                        </w:rPr>
                        <w:t xml:space="preserve">Fig. </w:t>
                      </w:r>
                      <w:r w:rsidR="00214CB1">
                        <w:rPr>
                          <w:sz w:val="16"/>
                          <w:szCs w:val="16"/>
                        </w:rPr>
                        <w:t>2</w:t>
                      </w:r>
                      <w:r w:rsidR="00362A56">
                        <w:rPr>
                          <w:sz w:val="16"/>
                          <w:szCs w:val="16"/>
                        </w:rPr>
                        <w:t>:</w:t>
                      </w:r>
                      <w:r w:rsidR="00214CB1">
                        <w:rPr>
                          <w:sz w:val="16"/>
                          <w:szCs w:val="16"/>
                        </w:rPr>
                        <w:t xml:space="preserve"> </w:t>
                      </w:r>
                      <w:r w:rsidR="00470D79" w:rsidRPr="00470D79">
                        <w:rPr>
                          <w:sz w:val="16"/>
                          <w:szCs w:val="16"/>
                        </w:rPr>
                        <w:t xml:space="preserve">Ternary diagrams showing </w:t>
                      </w:r>
                      <w:r w:rsidR="00470D79">
                        <w:rPr>
                          <w:sz w:val="16"/>
                          <w:szCs w:val="16"/>
                        </w:rPr>
                        <w:t>plastic transition</w:t>
                      </w:r>
                      <w:r w:rsidR="00470D79" w:rsidRPr="00470D79">
                        <w:rPr>
                          <w:sz w:val="16"/>
                          <w:szCs w:val="16"/>
                        </w:rPr>
                        <w:t xml:space="preserve"> of the solid solutions</w:t>
                      </w:r>
                      <w:r w:rsidR="00470D79">
                        <w:rPr>
                          <w:sz w:val="16"/>
                          <w:szCs w:val="16"/>
                        </w:rPr>
                        <w:t>.</w:t>
                      </w:r>
                      <w:r w:rsidR="00470D79" w:rsidRPr="00470D79">
                        <w:rPr>
                          <w:sz w:val="16"/>
                          <w:szCs w:val="16"/>
                        </w:rPr>
                        <w:t xml:space="preserve"> (left) and the corresponding plastic transition</w:t>
                      </w:r>
                    </w:p>
                    <w:p w14:paraId="24AEA4E3" w14:textId="34D2CB34" w:rsidR="0091651E" w:rsidRPr="00E370F4" w:rsidRDefault="00470D79" w:rsidP="00470D79">
                      <w:pPr>
                        <w:jc w:val="center"/>
                        <w:rPr>
                          <w:sz w:val="16"/>
                          <w:szCs w:val="16"/>
                        </w:rPr>
                      </w:pPr>
                      <w:r w:rsidRPr="00470D79">
                        <w:rPr>
                          <w:sz w:val="16"/>
                          <w:szCs w:val="16"/>
                        </w:rPr>
                        <w:t>temperature</w:t>
                      </w:r>
                      <w:r w:rsidR="0091651E">
                        <w:rPr>
                          <w:sz w:val="16"/>
                          <w:szCs w:val="16"/>
                        </w:rPr>
                        <w:t>.</w:t>
                      </w:r>
                    </w:p>
                  </w:txbxContent>
                </v:textbox>
              </v:shape>
            </w:pict>
          </mc:Fallback>
        </mc:AlternateContent>
      </w:r>
      <w:r w:rsidR="00495592">
        <w:rPr>
          <w:noProof/>
          <w:color w:val="000000"/>
          <w:sz w:val="16"/>
          <w:szCs w:val="16"/>
        </w:rPr>
        <mc:AlternateContent>
          <mc:Choice Requires="wps">
            <w:drawing>
              <wp:anchor distT="0" distB="0" distL="114300" distR="114300" simplePos="0" relativeHeight="251658240" behindDoc="0" locked="0" layoutInCell="1" allowOverlap="1" wp14:anchorId="32D4B19D" wp14:editId="6E28E19F">
                <wp:simplePos x="0" y="0"/>
                <wp:positionH relativeFrom="column">
                  <wp:posOffset>259080</wp:posOffset>
                </wp:positionH>
                <wp:positionV relativeFrom="paragraph">
                  <wp:posOffset>4445</wp:posOffset>
                </wp:positionV>
                <wp:extent cx="2514600" cy="340995"/>
                <wp:effectExtent l="11430" t="7620" r="7620" b="1333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0995"/>
                        </a:xfrm>
                        <a:prstGeom prst="rect">
                          <a:avLst/>
                        </a:prstGeom>
                        <a:solidFill>
                          <a:srgbClr val="FFFFFF"/>
                        </a:solidFill>
                        <a:ln w="9525">
                          <a:solidFill>
                            <a:srgbClr val="FFFFFF"/>
                          </a:solidFill>
                          <a:miter lim="800000"/>
                          <a:headEnd/>
                          <a:tailEnd/>
                        </a:ln>
                      </wps:spPr>
                      <wps:txbx>
                        <w:txbxContent>
                          <w:p w14:paraId="0277CEE0" w14:textId="5FC1F353" w:rsidR="006F547E" w:rsidRPr="006A47BF" w:rsidRDefault="006F547E" w:rsidP="00BD2F98">
                            <w:pPr>
                              <w:pStyle w:val="Didascalia"/>
                              <w:jc w:val="center"/>
                              <w:rPr>
                                <w:color w:val="000000"/>
                              </w:rPr>
                            </w:pPr>
                            <w:r>
                              <w:rPr>
                                <w:b w:val="0"/>
                                <w:sz w:val="16"/>
                                <w:szCs w:val="16"/>
                              </w:rPr>
                              <w:t>Fig.</w:t>
                            </w:r>
                            <w:r w:rsidRPr="00214CB1">
                              <w:rPr>
                                <w:b w:val="0"/>
                                <w:sz w:val="16"/>
                                <w:szCs w:val="16"/>
                              </w:rPr>
                              <w:t xml:space="preserve"> </w:t>
                            </w:r>
                            <w:r w:rsidR="006D7D5F" w:rsidRPr="00214CB1">
                              <w:rPr>
                                <w:b w:val="0"/>
                                <w:sz w:val="16"/>
                                <w:szCs w:val="16"/>
                              </w:rPr>
                              <w:fldChar w:fldCharType="begin"/>
                            </w:r>
                            <w:r w:rsidRPr="00214CB1">
                              <w:rPr>
                                <w:b w:val="0"/>
                                <w:sz w:val="16"/>
                                <w:szCs w:val="16"/>
                              </w:rPr>
                              <w:instrText xml:space="preserve"> SEQ Figure \* ARABIC </w:instrText>
                            </w:r>
                            <w:r w:rsidR="006D7D5F" w:rsidRPr="00214CB1">
                              <w:rPr>
                                <w:b w:val="0"/>
                                <w:sz w:val="16"/>
                                <w:szCs w:val="16"/>
                              </w:rPr>
                              <w:fldChar w:fldCharType="separate"/>
                            </w:r>
                            <w:r w:rsidR="00AF0720">
                              <w:rPr>
                                <w:b w:val="0"/>
                                <w:noProof/>
                                <w:sz w:val="16"/>
                                <w:szCs w:val="16"/>
                              </w:rPr>
                              <w:t>1</w:t>
                            </w:r>
                            <w:r w:rsidR="006D7D5F" w:rsidRPr="00214CB1">
                              <w:rPr>
                                <w:b w:val="0"/>
                                <w:sz w:val="16"/>
                                <w:szCs w:val="16"/>
                              </w:rPr>
                              <w:fldChar w:fldCharType="end"/>
                            </w:r>
                            <w:r w:rsidR="00362A56">
                              <w:rPr>
                                <w:b w:val="0"/>
                                <w:sz w:val="16"/>
                                <w:szCs w:val="16"/>
                              </w:rPr>
                              <w:t>:</w:t>
                            </w:r>
                            <w:r w:rsidRPr="00214CB1">
                              <w:rPr>
                                <w:b w:val="0"/>
                                <w:sz w:val="16"/>
                                <w:szCs w:val="16"/>
                              </w:rPr>
                              <w:t xml:space="preserve"> </w:t>
                            </w:r>
                            <w:r w:rsidR="00BD2F98" w:rsidRPr="00BD2F98">
                              <w:rPr>
                                <w:b w:val="0"/>
                                <w:sz w:val="16"/>
                                <w:szCs w:val="16"/>
                              </w:rPr>
                              <w:t>Representation of the fully reversible interconversion between the RT and LT phases.</w:t>
                            </w:r>
                          </w:p>
                          <w:p w14:paraId="494808A5" w14:textId="77777777" w:rsidR="006F547E" w:rsidRDefault="006F5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4B19D" id="Text Box 23" o:spid="_x0000_s1027" type="#_x0000_t202" style="position:absolute;margin-left:20.4pt;margin-top:.35pt;width:198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" strokecolor="white">
                <v:textbox>
                  <w:txbxContent>
                    <w:p w14:paraId="0277CEE0" w14:textId="5FC1F353" w:rsidR="006F547E" w:rsidRPr="006A47BF" w:rsidRDefault="006F547E" w:rsidP="00BD2F98">
                      <w:pPr>
                        <w:pStyle w:val="Didascalia"/>
                        <w:jc w:val="center"/>
                        <w:rPr>
                          <w:color w:val="000000"/>
                        </w:rPr>
                      </w:pPr>
                      <w:r>
                        <w:rPr>
                          <w:b w:val="0"/>
                          <w:sz w:val="16"/>
                          <w:szCs w:val="16"/>
                        </w:rPr>
                        <w:t>Fig.</w:t>
                      </w:r>
                      <w:r w:rsidRPr="00214CB1">
                        <w:rPr>
                          <w:b w:val="0"/>
                          <w:sz w:val="16"/>
                          <w:szCs w:val="16"/>
                        </w:rPr>
                        <w:t xml:space="preserve"> </w:t>
                      </w:r>
                      <w:r w:rsidR="006D7D5F" w:rsidRPr="00214CB1">
                        <w:rPr>
                          <w:b w:val="0"/>
                          <w:sz w:val="16"/>
                          <w:szCs w:val="16"/>
                        </w:rPr>
                        <w:fldChar w:fldCharType="begin"/>
                      </w:r>
                      <w:r w:rsidRPr="00214CB1">
                        <w:rPr>
                          <w:b w:val="0"/>
                          <w:sz w:val="16"/>
                          <w:szCs w:val="16"/>
                        </w:rPr>
                        <w:instrText xml:space="preserve"> SEQ Figure \* ARABIC </w:instrText>
                      </w:r>
                      <w:r w:rsidR="006D7D5F" w:rsidRPr="00214CB1">
                        <w:rPr>
                          <w:b w:val="0"/>
                          <w:sz w:val="16"/>
                          <w:szCs w:val="16"/>
                        </w:rPr>
                        <w:fldChar w:fldCharType="separate"/>
                      </w:r>
                      <w:r w:rsidR="00AF0720">
                        <w:rPr>
                          <w:b w:val="0"/>
                          <w:noProof/>
                          <w:sz w:val="16"/>
                          <w:szCs w:val="16"/>
                        </w:rPr>
                        <w:t>1</w:t>
                      </w:r>
                      <w:r w:rsidR="006D7D5F" w:rsidRPr="00214CB1">
                        <w:rPr>
                          <w:b w:val="0"/>
                          <w:sz w:val="16"/>
                          <w:szCs w:val="16"/>
                        </w:rPr>
                        <w:fldChar w:fldCharType="end"/>
                      </w:r>
                      <w:r w:rsidR="00362A56">
                        <w:rPr>
                          <w:b w:val="0"/>
                          <w:sz w:val="16"/>
                          <w:szCs w:val="16"/>
                        </w:rPr>
                        <w:t>:</w:t>
                      </w:r>
                      <w:r w:rsidRPr="00214CB1">
                        <w:rPr>
                          <w:b w:val="0"/>
                          <w:sz w:val="16"/>
                          <w:szCs w:val="16"/>
                        </w:rPr>
                        <w:t xml:space="preserve"> </w:t>
                      </w:r>
                      <w:r w:rsidR="00BD2F98" w:rsidRPr="00BD2F98">
                        <w:rPr>
                          <w:b w:val="0"/>
                          <w:sz w:val="16"/>
                          <w:szCs w:val="16"/>
                        </w:rPr>
                        <w:t>Representation of the fully reversible interconversion between the RT and LT phases.</w:t>
                      </w:r>
                    </w:p>
                    <w:p w14:paraId="494808A5" w14:textId="77777777" w:rsidR="006F547E" w:rsidRDefault="006F547E"/>
                  </w:txbxContent>
                </v:textbox>
              </v:shape>
            </w:pict>
          </mc:Fallback>
        </mc:AlternateContent>
      </w:r>
    </w:p>
    <w:p w14:paraId="1EE38404" w14:textId="77777777" w:rsidR="00E370F4" w:rsidRDefault="00E370F4" w:rsidP="00365D1F">
      <w:pPr>
        <w:autoSpaceDE w:val="0"/>
        <w:autoSpaceDN w:val="0"/>
        <w:adjustRightInd w:val="0"/>
        <w:rPr>
          <w:b/>
          <w:color w:val="000000"/>
          <w:sz w:val="20"/>
          <w:szCs w:val="20"/>
        </w:rPr>
      </w:pPr>
    </w:p>
    <w:p w14:paraId="194C46B3" w14:textId="77777777" w:rsidR="00D946F6" w:rsidRDefault="00D946F6" w:rsidP="00160B67">
      <w:pPr>
        <w:autoSpaceDE w:val="0"/>
        <w:autoSpaceDN w:val="0"/>
        <w:adjustRightInd w:val="0"/>
        <w:rPr>
          <w:color w:val="000000"/>
          <w:sz w:val="20"/>
          <w:szCs w:val="20"/>
        </w:rPr>
      </w:pPr>
    </w:p>
    <w:p w14:paraId="1E41122D" w14:textId="77777777" w:rsidR="005119A3" w:rsidRDefault="005119A3" w:rsidP="00160B67">
      <w:pPr>
        <w:autoSpaceDE w:val="0"/>
        <w:autoSpaceDN w:val="0"/>
        <w:adjustRightInd w:val="0"/>
        <w:rPr>
          <w:color w:val="000000"/>
          <w:sz w:val="20"/>
          <w:szCs w:val="20"/>
        </w:rPr>
      </w:pPr>
    </w:p>
    <w:p w14:paraId="41631753" w14:textId="77777777" w:rsidR="00160B67" w:rsidRDefault="00914CA2" w:rsidP="00160B67">
      <w:pPr>
        <w:autoSpaceDE w:val="0"/>
        <w:autoSpaceDN w:val="0"/>
        <w:adjustRightInd w:val="0"/>
        <w:rPr>
          <w:b/>
          <w:bCs/>
          <w:color w:val="000000"/>
          <w:sz w:val="20"/>
          <w:szCs w:val="20"/>
        </w:rPr>
      </w:pPr>
      <w:r>
        <w:rPr>
          <w:b/>
          <w:bCs/>
          <w:color w:val="000000"/>
          <w:sz w:val="20"/>
          <w:szCs w:val="20"/>
        </w:rPr>
        <w:t>3</w:t>
      </w:r>
      <w:r w:rsidR="00160B67">
        <w:rPr>
          <w:b/>
          <w:bCs/>
          <w:color w:val="000000"/>
          <w:sz w:val="20"/>
          <w:szCs w:val="20"/>
        </w:rPr>
        <w:t>. References</w:t>
      </w:r>
    </w:p>
    <w:p w14:paraId="11828FDD" w14:textId="77777777" w:rsidR="00160B67" w:rsidRDefault="00160B67" w:rsidP="00160B67">
      <w:pPr>
        <w:autoSpaceDE w:val="0"/>
        <w:autoSpaceDN w:val="0"/>
        <w:adjustRightInd w:val="0"/>
        <w:rPr>
          <w:color w:val="000000"/>
          <w:sz w:val="20"/>
          <w:szCs w:val="20"/>
        </w:rPr>
      </w:pPr>
    </w:p>
    <w:p w14:paraId="58D5DA6A" w14:textId="4A7ECE5A" w:rsidR="00160B67" w:rsidRDefault="00160B67" w:rsidP="00160B67">
      <w:pPr>
        <w:autoSpaceDE w:val="0"/>
        <w:autoSpaceDN w:val="0"/>
        <w:adjustRightInd w:val="0"/>
        <w:rPr>
          <w:color w:val="000000"/>
          <w:sz w:val="16"/>
          <w:szCs w:val="16"/>
        </w:rPr>
      </w:pPr>
      <w:r w:rsidRPr="00AD1BC9">
        <w:rPr>
          <w:color w:val="000000"/>
          <w:sz w:val="16"/>
          <w:szCs w:val="16"/>
        </w:rPr>
        <w:t>[</w:t>
      </w:r>
      <w:r w:rsidR="00B66A4E" w:rsidRPr="00AD1BC9">
        <w:rPr>
          <w:color w:val="000000"/>
          <w:sz w:val="16"/>
          <w:szCs w:val="16"/>
        </w:rPr>
        <w:t>1</w:t>
      </w:r>
      <w:r w:rsidRPr="00AD1BC9">
        <w:rPr>
          <w:color w:val="000000"/>
          <w:sz w:val="16"/>
          <w:szCs w:val="16"/>
        </w:rPr>
        <w:t xml:space="preserve">] </w:t>
      </w:r>
      <w:r w:rsidR="00AD1BC9" w:rsidRPr="00AD1BC9">
        <w:rPr>
          <w:color w:val="000000"/>
          <w:sz w:val="16"/>
          <w:szCs w:val="16"/>
        </w:rPr>
        <w:t xml:space="preserve">G. M. </w:t>
      </w:r>
      <w:proofErr w:type="spellStart"/>
      <w:r w:rsidR="00AD1BC9" w:rsidRPr="00AD1BC9">
        <w:rPr>
          <w:color w:val="000000"/>
          <w:sz w:val="16"/>
          <w:szCs w:val="16"/>
        </w:rPr>
        <w:t>Desiraju</w:t>
      </w:r>
      <w:proofErr w:type="spellEnd"/>
      <w:r w:rsidR="00AD1BC9" w:rsidRPr="00AD1BC9">
        <w:rPr>
          <w:color w:val="000000"/>
          <w:sz w:val="16"/>
          <w:szCs w:val="16"/>
        </w:rPr>
        <w:t xml:space="preserve">. </w:t>
      </w:r>
      <w:r w:rsidR="00AD1BC9" w:rsidRPr="00AD1BC9">
        <w:rPr>
          <w:i/>
          <w:color w:val="000000"/>
          <w:sz w:val="16"/>
          <w:szCs w:val="16"/>
        </w:rPr>
        <w:t>J. Mol. Struct.</w:t>
      </w:r>
      <w:r w:rsidR="00AD1BC9" w:rsidRPr="00AD1BC9">
        <w:rPr>
          <w:color w:val="000000"/>
          <w:sz w:val="16"/>
          <w:szCs w:val="16"/>
        </w:rPr>
        <w:t xml:space="preserve"> </w:t>
      </w:r>
      <w:r w:rsidR="00AD1BC9">
        <w:rPr>
          <w:color w:val="000000"/>
          <w:sz w:val="16"/>
          <w:szCs w:val="16"/>
        </w:rPr>
        <w:t>656 (</w:t>
      </w:r>
      <w:r w:rsidR="00AD1BC9" w:rsidRPr="00AD1BC9">
        <w:rPr>
          <w:b/>
          <w:color w:val="000000"/>
          <w:sz w:val="16"/>
          <w:szCs w:val="16"/>
        </w:rPr>
        <w:t>2003</w:t>
      </w:r>
      <w:r w:rsidR="00AD1BC9">
        <w:rPr>
          <w:color w:val="000000"/>
          <w:sz w:val="16"/>
          <w:szCs w:val="16"/>
        </w:rPr>
        <w:t xml:space="preserve">) </w:t>
      </w:r>
      <w:r w:rsidR="00AD1BC9" w:rsidRPr="00AD1BC9">
        <w:rPr>
          <w:color w:val="000000"/>
          <w:sz w:val="16"/>
          <w:szCs w:val="16"/>
        </w:rPr>
        <w:t>5.</w:t>
      </w:r>
    </w:p>
    <w:p w14:paraId="2D718F07" w14:textId="3BBD2B7D" w:rsidR="00651EAC" w:rsidRPr="00651EAC" w:rsidRDefault="00651EAC" w:rsidP="005D4886">
      <w:pPr>
        <w:autoSpaceDE w:val="0"/>
        <w:autoSpaceDN w:val="0"/>
        <w:adjustRightInd w:val="0"/>
        <w:rPr>
          <w:color w:val="000000"/>
          <w:sz w:val="16"/>
          <w:szCs w:val="16"/>
        </w:rPr>
      </w:pPr>
      <w:r w:rsidRPr="00651EAC">
        <w:rPr>
          <w:color w:val="000000"/>
          <w:sz w:val="16"/>
          <w:szCs w:val="16"/>
        </w:rPr>
        <w:t xml:space="preserve">[2] </w:t>
      </w:r>
      <w:r>
        <w:rPr>
          <w:color w:val="000000"/>
          <w:sz w:val="16"/>
          <w:szCs w:val="16"/>
        </w:rPr>
        <w:t xml:space="preserve">M. </w:t>
      </w:r>
      <w:proofErr w:type="spellStart"/>
      <w:r>
        <w:rPr>
          <w:color w:val="000000"/>
          <w:sz w:val="16"/>
          <w:szCs w:val="16"/>
        </w:rPr>
        <w:t>Lusi</w:t>
      </w:r>
      <w:proofErr w:type="spellEnd"/>
      <w:r>
        <w:rPr>
          <w:color w:val="000000"/>
          <w:sz w:val="16"/>
          <w:szCs w:val="16"/>
        </w:rPr>
        <w:t>.</w:t>
      </w:r>
      <w:r w:rsidRPr="00651EAC">
        <w:rPr>
          <w:color w:val="000000"/>
          <w:sz w:val="16"/>
          <w:szCs w:val="16"/>
        </w:rPr>
        <w:t xml:space="preserve"> </w:t>
      </w:r>
      <w:proofErr w:type="spellStart"/>
      <w:r w:rsidRPr="00651EAC">
        <w:rPr>
          <w:i/>
          <w:color w:val="000000"/>
          <w:sz w:val="16"/>
          <w:szCs w:val="16"/>
        </w:rPr>
        <w:t>Cryst</w:t>
      </w:r>
      <w:proofErr w:type="spellEnd"/>
      <w:r w:rsidRPr="00651EAC">
        <w:rPr>
          <w:i/>
          <w:color w:val="000000"/>
          <w:sz w:val="16"/>
          <w:szCs w:val="16"/>
        </w:rPr>
        <w:t>. Growth Des</w:t>
      </w:r>
      <w:r w:rsidRPr="00651EAC">
        <w:rPr>
          <w:color w:val="000000"/>
          <w:sz w:val="16"/>
          <w:szCs w:val="16"/>
        </w:rPr>
        <w:t>.</w:t>
      </w:r>
      <w:r w:rsidRPr="00651EAC">
        <w:rPr>
          <w:b/>
          <w:color w:val="000000"/>
          <w:sz w:val="16"/>
          <w:szCs w:val="16"/>
        </w:rPr>
        <w:t>18</w:t>
      </w:r>
      <w:r>
        <w:rPr>
          <w:color w:val="000000"/>
          <w:sz w:val="16"/>
          <w:szCs w:val="16"/>
        </w:rPr>
        <w:t>(</w:t>
      </w:r>
      <w:bookmarkStart w:id="0" w:name="_GoBack"/>
      <w:bookmarkEnd w:id="0"/>
      <w:r w:rsidRPr="00651EAC">
        <w:rPr>
          <w:color w:val="000000"/>
          <w:sz w:val="16"/>
          <w:szCs w:val="16"/>
        </w:rPr>
        <w:t>2018</w:t>
      </w:r>
      <w:r>
        <w:rPr>
          <w:color w:val="000000"/>
          <w:sz w:val="16"/>
          <w:szCs w:val="16"/>
        </w:rPr>
        <w:t>)</w:t>
      </w:r>
      <w:r w:rsidRPr="00651EAC">
        <w:rPr>
          <w:color w:val="000000"/>
          <w:sz w:val="16"/>
          <w:szCs w:val="16"/>
        </w:rPr>
        <w:t xml:space="preserve"> 3704.</w:t>
      </w:r>
    </w:p>
    <w:p w14:paraId="63700D09" w14:textId="500A126C" w:rsidR="005D4886" w:rsidRPr="005D4886" w:rsidRDefault="00D6396F" w:rsidP="005D4886">
      <w:pPr>
        <w:autoSpaceDE w:val="0"/>
        <w:autoSpaceDN w:val="0"/>
        <w:adjustRightInd w:val="0"/>
        <w:rPr>
          <w:color w:val="000000"/>
          <w:sz w:val="16"/>
          <w:szCs w:val="16"/>
          <w:lang w:val="it-IT"/>
        </w:rPr>
      </w:pPr>
      <w:r w:rsidRPr="00D6396F">
        <w:rPr>
          <w:color w:val="000000"/>
          <w:sz w:val="16"/>
          <w:szCs w:val="16"/>
          <w:lang w:val="it-IT"/>
        </w:rPr>
        <w:t>[</w:t>
      </w:r>
      <w:r w:rsidR="00651EAC">
        <w:rPr>
          <w:color w:val="000000"/>
          <w:sz w:val="16"/>
          <w:szCs w:val="16"/>
          <w:lang w:val="it-IT"/>
        </w:rPr>
        <w:t>3</w:t>
      </w:r>
      <w:r w:rsidRPr="00D6396F">
        <w:rPr>
          <w:color w:val="000000"/>
          <w:sz w:val="16"/>
          <w:szCs w:val="16"/>
          <w:lang w:val="it-IT"/>
        </w:rPr>
        <w:t>]</w:t>
      </w:r>
      <w:r w:rsidR="005D4886" w:rsidRPr="005D4886">
        <w:rPr>
          <w:color w:val="000000"/>
          <w:sz w:val="16"/>
          <w:szCs w:val="16"/>
          <w:lang w:val="it-IT"/>
        </w:rPr>
        <w:t xml:space="preserve"> S. d'Agostino, L. Fornasari, D. Braga, F. </w:t>
      </w:r>
      <w:proofErr w:type="spellStart"/>
      <w:r w:rsidRPr="005D4886">
        <w:rPr>
          <w:color w:val="000000"/>
          <w:sz w:val="16"/>
          <w:szCs w:val="16"/>
          <w:lang w:val="it-IT"/>
        </w:rPr>
        <w:t>Grepioni</w:t>
      </w:r>
      <w:proofErr w:type="spellEnd"/>
      <w:r w:rsidRPr="005D4886">
        <w:rPr>
          <w:color w:val="000000"/>
          <w:sz w:val="16"/>
          <w:szCs w:val="16"/>
          <w:lang w:val="it-IT"/>
        </w:rPr>
        <w:t>, M.</w:t>
      </w:r>
      <w:r w:rsidR="005D4886" w:rsidRPr="005D4886">
        <w:rPr>
          <w:color w:val="000000"/>
          <w:sz w:val="16"/>
          <w:szCs w:val="16"/>
          <w:lang w:val="it-IT"/>
        </w:rPr>
        <w:t xml:space="preserve"> R. </w:t>
      </w:r>
      <w:proofErr w:type="spellStart"/>
      <w:r w:rsidR="005D4886" w:rsidRPr="005D4886">
        <w:rPr>
          <w:color w:val="000000"/>
          <w:sz w:val="16"/>
          <w:szCs w:val="16"/>
          <w:lang w:val="it-IT"/>
        </w:rPr>
        <w:t>Chierotti</w:t>
      </w:r>
      <w:proofErr w:type="spellEnd"/>
      <w:r w:rsidR="005D4886" w:rsidRPr="005D4886">
        <w:rPr>
          <w:color w:val="000000"/>
          <w:sz w:val="16"/>
          <w:szCs w:val="16"/>
          <w:lang w:val="it-IT"/>
        </w:rPr>
        <w:t xml:space="preserve">, R. </w:t>
      </w:r>
      <w:proofErr w:type="spellStart"/>
      <w:r w:rsidR="005D4886" w:rsidRPr="005D4886">
        <w:rPr>
          <w:color w:val="000000"/>
          <w:sz w:val="16"/>
          <w:szCs w:val="16"/>
          <w:lang w:val="it-IT"/>
        </w:rPr>
        <w:t>Gobetto</w:t>
      </w:r>
      <w:proofErr w:type="spellEnd"/>
      <w:r w:rsidR="005D4886" w:rsidRPr="005D4886">
        <w:rPr>
          <w:color w:val="000000"/>
          <w:sz w:val="16"/>
          <w:szCs w:val="16"/>
          <w:lang w:val="it-IT"/>
        </w:rPr>
        <w:t>, F. Rossi</w:t>
      </w:r>
      <w:r>
        <w:rPr>
          <w:color w:val="000000"/>
          <w:sz w:val="16"/>
          <w:szCs w:val="16"/>
          <w:lang w:val="it-IT"/>
        </w:rPr>
        <w:t>.</w:t>
      </w:r>
      <w:r w:rsidR="005D4886" w:rsidRPr="005D4886">
        <w:rPr>
          <w:color w:val="000000"/>
          <w:sz w:val="16"/>
          <w:szCs w:val="16"/>
          <w:lang w:val="it-IT"/>
        </w:rPr>
        <w:t xml:space="preserve"> </w:t>
      </w:r>
      <w:proofErr w:type="spellStart"/>
      <w:r w:rsidR="005D4886" w:rsidRPr="00D6396F">
        <w:rPr>
          <w:i/>
          <w:color w:val="000000"/>
          <w:sz w:val="16"/>
          <w:szCs w:val="16"/>
          <w:lang w:val="it-IT"/>
        </w:rPr>
        <w:t>Chem</w:t>
      </w:r>
      <w:proofErr w:type="spellEnd"/>
      <w:r w:rsidR="005D4886" w:rsidRPr="00D6396F">
        <w:rPr>
          <w:i/>
          <w:color w:val="000000"/>
          <w:sz w:val="16"/>
          <w:szCs w:val="16"/>
          <w:lang w:val="it-IT"/>
        </w:rPr>
        <w:t xml:space="preserve">. </w:t>
      </w:r>
      <w:proofErr w:type="spellStart"/>
      <w:r w:rsidR="005D4886" w:rsidRPr="00D6396F">
        <w:rPr>
          <w:i/>
          <w:color w:val="000000"/>
          <w:sz w:val="16"/>
          <w:szCs w:val="16"/>
          <w:lang w:val="it-IT"/>
        </w:rPr>
        <w:t>Eur</w:t>
      </w:r>
      <w:proofErr w:type="spellEnd"/>
      <w:r w:rsidR="005D4886" w:rsidRPr="00D6396F">
        <w:rPr>
          <w:i/>
          <w:color w:val="000000"/>
          <w:sz w:val="16"/>
          <w:szCs w:val="16"/>
          <w:lang w:val="it-IT"/>
        </w:rPr>
        <w:t>. J.</w:t>
      </w:r>
      <w:r w:rsidR="005D4886" w:rsidRPr="005D4886">
        <w:rPr>
          <w:color w:val="000000"/>
          <w:sz w:val="16"/>
          <w:szCs w:val="16"/>
          <w:lang w:val="it-IT"/>
        </w:rPr>
        <w:t xml:space="preserve"> </w:t>
      </w:r>
      <w:r w:rsidRPr="00D6396F">
        <w:rPr>
          <w:b/>
          <w:color w:val="000000"/>
          <w:sz w:val="16"/>
          <w:szCs w:val="16"/>
          <w:lang w:val="it-IT"/>
        </w:rPr>
        <w:t>24</w:t>
      </w:r>
      <w:r>
        <w:rPr>
          <w:color w:val="000000"/>
          <w:sz w:val="16"/>
          <w:szCs w:val="16"/>
          <w:lang w:val="it-IT"/>
        </w:rPr>
        <w:t xml:space="preserve"> (</w:t>
      </w:r>
      <w:r w:rsidR="005D4886" w:rsidRPr="005D4886">
        <w:rPr>
          <w:color w:val="000000"/>
          <w:sz w:val="16"/>
          <w:szCs w:val="16"/>
          <w:lang w:val="it-IT"/>
        </w:rPr>
        <w:t>2018</w:t>
      </w:r>
      <w:r>
        <w:rPr>
          <w:color w:val="000000"/>
          <w:sz w:val="16"/>
          <w:szCs w:val="16"/>
          <w:lang w:val="it-IT"/>
        </w:rPr>
        <w:t xml:space="preserve">) </w:t>
      </w:r>
      <w:r w:rsidR="005D4886" w:rsidRPr="005D4886">
        <w:rPr>
          <w:color w:val="000000"/>
          <w:sz w:val="16"/>
          <w:szCs w:val="16"/>
          <w:lang w:val="it-IT"/>
        </w:rPr>
        <w:t>15059.</w:t>
      </w:r>
    </w:p>
    <w:p w14:paraId="5CB0FE8A" w14:textId="68278AF0" w:rsidR="005D4886" w:rsidRPr="005D4886" w:rsidRDefault="00D6396F" w:rsidP="005D4886">
      <w:pPr>
        <w:autoSpaceDE w:val="0"/>
        <w:autoSpaceDN w:val="0"/>
        <w:adjustRightInd w:val="0"/>
        <w:rPr>
          <w:color w:val="000000"/>
          <w:sz w:val="16"/>
          <w:szCs w:val="16"/>
          <w:lang w:val="it-IT"/>
        </w:rPr>
      </w:pPr>
      <w:r w:rsidRPr="00D6396F">
        <w:rPr>
          <w:color w:val="000000"/>
          <w:sz w:val="16"/>
          <w:szCs w:val="16"/>
          <w:lang w:val="it-IT"/>
        </w:rPr>
        <w:t>[</w:t>
      </w:r>
      <w:r w:rsidR="00651EAC">
        <w:rPr>
          <w:color w:val="000000"/>
          <w:sz w:val="16"/>
          <w:szCs w:val="16"/>
          <w:lang w:val="it-IT"/>
        </w:rPr>
        <w:t>4</w:t>
      </w:r>
      <w:r w:rsidRPr="00D6396F">
        <w:rPr>
          <w:color w:val="000000"/>
          <w:sz w:val="16"/>
          <w:szCs w:val="16"/>
          <w:lang w:val="it-IT"/>
        </w:rPr>
        <w:t>]</w:t>
      </w:r>
      <w:r w:rsidR="005D4886" w:rsidRPr="005D4886">
        <w:rPr>
          <w:color w:val="000000"/>
          <w:sz w:val="16"/>
          <w:szCs w:val="16"/>
          <w:lang w:val="it-IT"/>
        </w:rPr>
        <w:t xml:space="preserve"> S. d'Agostino, L. Fornasari, D. Braga</w:t>
      </w:r>
      <w:r>
        <w:rPr>
          <w:color w:val="000000"/>
          <w:sz w:val="16"/>
          <w:szCs w:val="16"/>
          <w:lang w:val="it-IT"/>
        </w:rPr>
        <w:t>.</w:t>
      </w:r>
      <w:r w:rsidR="005D4886" w:rsidRPr="005D4886">
        <w:rPr>
          <w:color w:val="000000"/>
          <w:sz w:val="16"/>
          <w:szCs w:val="16"/>
          <w:lang w:val="it-IT"/>
        </w:rPr>
        <w:t xml:space="preserve"> </w:t>
      </w:r>
      <w:proofErr w:type="spellStart"/>
      <w:r w:rsidR="005D4886" w:rsidRPr="00D6396F">
        <w:rPr>
          <w:i/>
          <w:color w:val="000000"/>
          <w:sz w:val="16"/>
          <w:szCs w:val="16"/>
          <w:lang w:val="it-IT"/>
        </w:rPr>
        <w:t>Cryst</w:t>
      </w:r>
      <w:proofErr w:type="spellEnd"/>
      <w:r w:rsidR="005D4886" w:rsidRPr="00D6396F">
        <w:rPr>
          <w:i/>
          <w:color w:val="000000"/>
          <w:sz w:val="16"/>
          <w:szCs w:val="16"/>
          <w:lang w:val="it-IT"/>
        </w:rPr>
        <w:t xml:space="preserve">. Growth &amp; </w:t>
      </w:r>
      <w:proofErr w:type="spellStart"/>
      <w:r w:rsidR="005D4886" w:rsidRPr="00D6396F">
        <w:rPr>
          <w:i/>
          <w:color w:val="000000"/>
          <w:sz w:val="16"/>
          <w:szCs w:val="16"/>
          <w:lang w:val="it-IT"/>
        </w:rPr>
        <w:t>Des</w:t>
      </w:r>
      <w:proofErr w:type="spellEnd"/>
      <w:r w:rsidR="005D4886" w:rsidRPr="00D6396F">
        <w:rPr>
          <w:i/>
          <w:color w:val="000000"/>
          <w:sz w:val="16"/>
          <w:szCs w:val="16"/>
          <w:lang w:val="it-IT"/>
        </w:rPr>
        <w:t>.</w:t>
      </w:r>
      <w:r w:rsidR="005D4886" w:rsidRPr="005D4886">
        <w:rPr>
          <w:color w:val="000000"/>
          <w:sz w:val="16"/>
          <w:szCs w:val="16"/>
          <w:lang w:val="it-IT"/>
        </w:rPr>
        <w:t xml:space="preserve"> </w:t>
      </w:r>
      <w:r w:rsidRPr="00D6396F">
        <w:rPr>
          <w:b/>
          <w:color w:val="000000"/>
          <w:sz w:val="16"/>
          <w:szCs w:val="16"/>
          <w:lang w:val="it-IT"/>
        </w:rPr>
        <w:t>19</w:t>
      </w:r>
      <w:r>
        <w:rPr>
          <w:color w:val="000000"/>
          <w:sz w:val="16"/>
          <w:szCs w:val="16"/>
          <w:lang w:val="it-IT"/>
        </w:rPr>
        <w:t xml:space="preserve"> (</w:t>
      </w:r>
      <w:r w:rsidR="005D4886" w:rsidRPr="005D4886">
        <w:rPr>
          <w:color w:val="000000"/>
          <w:sz w:val="16"/>
          <w:szCs w:val="16"/>
          <w:lang w:val="it-IT"/>
        </w:rPr>
        <w:t>2019</w:t>
      </w:r>
      <w:r>
        <w:rPr>
          <w:color w:val="000000"/>
          <w:sz w:val="16"/>
          <w:szCs w:val="16"/>
          <w:lang w:val="it-IT"/>
        </w:rPr>
        <w:t>)</w:t>
      </w:r>
      <w:r w:rsidR="005D4886" w:rsidRPr="005D4886">
        <w:rPr>
          <w:color w:val="000000"/>
          <w:sz w:val="16"/>
          <w:szCs w:val="16"/>
          <w:lang w:val="it-IT"/>
        </w:rPr>
        <w:t xml:space="preserve"> 6266.</w:t>
      </w:r>
    </w:p>
    <w:p w14:paraId="41281474" w14:textId="3F0DB16B" w:rsidR="005D4886" w:rsidRDefault="005D4886" w:rsidP="005D4886">
      <w:pPr>
        <w:autoSpaceDE w:val="0"/>
        <w:autoSpaceDN w:val="0"/>
        <w:adjustRightInd w:val="0"/>
        <w:rPr>
          <w:color w:val="000000"/>
          <w:sz w:val="16"/>
          <w:szCs w:val="16"/>
          <w:lang w:val="it-IT"/>
        </w:rPr>
      </w:pPr>
    </w:p>
    <w:p w14:paraId="0B5C2B25" w14:textId="69EFD2AD" w:rsidR="00E95AAB" w:rsidRDefault="00E95AAB" w:rsidP="005D4886">
      <w:pPr>
        <w:autoSpaceDE w:val="0"/>
        <w:autoSpaceDN w:val="0"/>
        <w:adjustRightInd w:val="0"/>
        <w:rPr>
          <w:color w:val="000000"/>
          <w:sz w:val="16"/>
          <w:szCs w:val="16"/>
          <w:lang w:val="it-IT"/>
        </w:rPr>
      </w:pPr>
    </w:p>
    <w:p w14:paraId="30722571" w14:textId="77777777" w:rsidR="00E95AAB" w:rsidRPr="00E95AAB" w:rsidRDefault="00E95AAB" w:rsidP="005D4886">
      <w:pPr>
        <w:autoSpaceDE w:val="0"/>
        <w:autoSpaceDN w:val="0"/>
        <w:adjustRightInd w:val="0"/>
        <w:rPr>
          <w:color w:val="000000"/>
          <w:sz w:val="16"/>
          <w:szCs w:val="16"/>
        </w:rPr>
      </w:pPr>
    </w:p>
    <w:sectPr w:rsidR="00E95AAB" w:rsidRPr="00E95AAB" w:rsidSect="00EF28F5">
      <w:pgSz w:w="11907" w:h="16840" w:code="9"/>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F4"/>
    <w:rsid w:val="00001C46"/>
    <w:rsid w:val="000154C3"/>
    <w:rsid w:val="00020AF4"/>
    <w:rsid w:val="00021545"/>
    <w:rsid w:val="0002442D"/>
    <w:rsid w:val="00073907"/>
    <w:rsid w:val="00081941"/>
    <w:rsid w:val="000A1C1A"/>
    <w:rsid w:val="000A3F1F"/>
    <w:rsid w:val="000A7E8F"/>
    <w:rsid w:val="000C6ACD"/>
    <w:rsid w:val="000F516B"/>
    <w:rsid w:val="00115D34"/>
    <w:rsid w:val="00115E33"/>
    <w:rsid w:val="001218E8"/>
    <w:rsid w:val="00160B67"/>
    <w:rsid w:val="00171717"/>
    <w:rsid w:val="00193077"/>
    <w:rsid w:val="001944CC"/>
    <w:rsid w:val="001A0E1E"/>
    <w:rsid w:val="001A1F19"/>
    <w:rsid w:val="001C7522"/>
    <w:rsid w:val="00206516"/>
    <w:rsid w:val="00214CB1"/>
    <w:rsid w:val="00260E0F"/>
    <w:rsid w:val="00281AC7"/>
    <w:rsid w:val="00282A19"/>
    <w:rsid w:val="002A4557"/>
    <w:rsid w:val="002B59F9"/>
    <w:rsid w:val="002E1C7D"/>
    <w:rsid w:val="002F0D3A"/>
    <w:rsid w:val="003128CE"/>
    <w:rsid w:val="003319B1"/>
    <w:rsid w:val="00345231"/>
    <w:rsid w:val="00362A56"/>
    <w:rsid w:val="00365D1F"/>
    <w:rsid w:val="0039050A"/>
    <w:rsid w:val="003A1C56"/>
    <w:rsid w:val="003B434C"/>
    <w:rsid w:val="003B47AD"/>
    <w:rsid w:val="003C00DF"/>
    <w:rsid w:val="003C6C04"/>
    <w:rsid w:val="003E79A0"/>
    <w:rsid w:val="003F416C"/>
    <w:rsid w:val="003F716F"/>
    <w:rsid w:val="00425697"/>
    <w:rsid w:val="004517EF"/>
    <w:rsid w:val="00470D79"/>
    <w:rsid w:val="00481962"/>
    <w:rsid w:val="0048400A"/>
    <w:rsid w:val="00495592"/>
    <w:rsid w:val="004A7599"/>
    <w:rsid w:val="004A7EA4"/>
    <w:rsid w:val="004C6B86"/>
    <w:rsid w:val="004D1BD6"/>
    <w:rsid w:val="004E1212"/>
    <w:rsid w:val="004F122A"/>
    <w:rsid w:val="0050043E"/>
    <w:rsid w:val="005119A3"/>
    <w:rsid w:val="00526573"/>
    <w:rsid w:val="00531E90"/>
    <w:rsid w:val="00537409"/>
    <w:rsid w:val="0056097F"/>
    <w:rsid w:val="00570C5A"/>
    <w:rsid w:val="0058055C"/>
    <w:rsid w:val="00585008"/>
    <w:rsid w:val="00585811"/>
    <w:rsid w:val="00592806"/>
    <w:rsid w:val="00597512"/>
    <w:rsid w:val="005A234D"/>
    <w:rsid w:val="005A5E39"/>
    <w:rsid w:val="005C5643"/>
    <w:rsid w:val="005D4886"/>
    <w:rsid w:val="005E2B22"/>
    <w:rsid w:val="0061068F"/>
    <w:rsid w:val="006148C6"/>
    <w:rsid w:val="00616E2B"/>
    <w:rsid w:val="00625C72"/>
    <w:rsid w:val="00637D5B"/>
    <w:rsid w:val="006411CF"/>
    <w:rsid w:val="00651EAC"/>
    <w:rsid w:val="0065340D"/>
    <w:rsid w:val="00654B33"/>
    <w:rsid w:val="006A47BF"/>
    <w:rsid w:val="006B5E93"/>
    <w:rsid w:val="006C7E07"/>
    <w:rsid w:val="006D1E65"/>
    <w:rsid w:val="006D78C9"/>
    <w:rsid w:val="006D7D5F"/>
    <w:rsid w:val="006E0DAE"/>
    <w:rsid w:val="006F0472"/>
    <w:rsid w:val="006F2173"/>
    <w:rsid w:val="006F547E"/>
    <w:rsid w:val="00732267"/>
    <w:rsid w:val="00762749"/>
    <w:rsid w:val="00763E69"/>
    <w:rsid w:val="007764A0"/>
    <w:rsid w:val="007B1120"/>
    <w:rsid w:val="007C3D78"/>
    <w:rsid w:val="007C65EF"/>
    <w:rsid w:val="007F3F6A"/>
    <w:rsid w:val="007F68C0"/>
    <w:rsid w:val="0080026A"/>
    <w:rsid w:val="008118A6"/>
    <w:rsid w:val="0081245B"/>
    <w:rsid w:val="00825008"/>
    <w:rsid w:val="008258C9"/>
    <w:rsid w:val="00827BB0"/>
    <w:rsid w:val="00832067"/>
    <w:rsid w:val="00837360"/>
    <w:rsid w:val="008470E6"/>
    <w:rsid w:val="00863CAE"/>
    <w:rsid w:val="00893BCB"/>
    <w:rsid w:val="0089784D"/>
    <w:rsid w:val="008D2E1C"/>
    <w:rsid w:val="008E404F"/>
    <w:rsid w:val="008F6270"/>
    <w:rsid w:val="00914CA2"/>
    <w:rsid w:val="00915C5F"/>
    <w:rsid w:val="0091651E"/>
    <w:rsid w:val="009204FD"/>
    <w:rsid w:val="00931302"/>
    <w:rsid w:val="00935048"/>
    <w:rsid w:val="0094326F"/>
    <w:rsid w:val="00944E21"/>
    <w:rsid w:val="009B425A"/>
    <w:rsid w:val="009C4616"/>
    <w:rsid w:val="009D1122"/>
    <w:rsid w:val="00A011D6"/>
    <w:rsid w:val="00A106DF"/>
    <w:rsid w:val="00A17BE6"/>
    <w:rsid w:val="00A26209"/>
    <w:rsid w:val="00A268A7"/>
    <w:rsid w:val="00A34827"/>
    <w:rsid w:val="00A5510B"/>
    <w:rsid w:val="00A86202"/>
    <w:rsid w:val="00A9295F"/>
    <w:rsid w:val="00A974FA"/>
    <w:rsid w:val="00A976C6"/>
    <w:rsid w:val="00AA1926"/>
    <w:rsid w:val="00AA6303"/>
    <w:rsid w:val="00AC4E85"/>
    <w:rsid w:val="00AD1BC9"/>
    <w:rsid w:val="00AD3320"/>
    <w:rsid w:val="00AE349D"/>
    <w:rsid w:val="00AF0720"/>
    <w:rsid w:val="00B06CF8"/>
    <w:rsid w:val="00B3039C"/>
    <w:rsid w:val="00B33DD1"/>
    <w:rsid w:val="00B475B8"/>
    <w:rsid w:val="00B509B7"/>
    <w:rsid w:val="00B52237"/>
    <w:rsid w:val="00B5553C"/>
    <w:rsid w:val="00B66819"/>
    <w:rsid w:val="00B66A4E"/>
    <w:rsid w:val="00B701D3"/>
    <w:rsid w:val="00B810B7"/>
    <w:rsid w:val="00B86D08"/>
    <w:rsid w:val="00B92966"/>
    <w:rsid w:val="00B96BE7"/>
    <w:rsid w:val="00BC2C36"/>
    <w:rsid w:val="00BD2F98"/>
    <w:rsid w:val="00BE279C"/>
    <w:rsid w:val="00BE6574"/>
    <w:rsid w:val="00BF566E"/>
    <w:rsid w:val="00C01D29"/>
    <w:rsid w:val="00C17A65"/>
    <w:rsid w:val="00C5464A"/>
    <w:rsid w:val="00C55098"/>
    <w:rsid w:val="00C57FA4"/>
    <w:rsid w:val="00C64074"/>
    <w:rsid w:val="00C67686"/>
    <w:rsid w:val="00C761F4"/>
    <w:rsid w:val="00C86D96"/>
    <w:rsid w:val="00CA69B2"/>
    <w:rsid w:val="00CF35D9"/>
    <w:rsid w:val="00CF7A91"/>
    <w:rsid w:val="00D076DA"/>
    <w:rsid w:val="00D103DC"/>
    <w:rsid w:val="00D11C1B"/>
    <w:rsid w:val="00D142B8"/>
    <w:rsid w:val="00D3212A"/>
    <w:rsid w:val="00D5298A"/>
    <w:rsid w:val="00D627A6"/>
    <w:rsid w:val="00D6396F"/>
    <w:rsid w:val="00D946F6"/>
    <w:rsid w:val="00DA1B2E"/>
    <w:rsid w:val="00DB210F"/>
    <w:rsid w:val="00DB2900"/>
    <w:rsid w:val="00DB290A"/>
    <w:rsid w:val="00DE5C1B"/>
    <w:rsid w:val="00DF5632"/>
    <w:rsid w:val="00E17030"/>
    <w:rsid w:val="00E17862"/>
    <w:rsid w:val="00E267CD"/>
    <w:rsid w:val="00E26AAD"/>
    <w:rsid w:val="00E370F4"/>
    <w:rsid w:val="00E75D62"/>
    <w:rsid w:val="00E82520"/>
    <w:rsid w:val="00E9391D"/>
    <w:rsid w:val="00E95AAB"/>
    <w:rsid w:val="00EA530A"/>
    <w:rsid w:val="00EF0F96"/>
    <w:rsid w:val="00EF28F5"/>
    <w:rsid w:val="00EF6523"/>
    <w:rsid w:val="00F01F33"/>
    <w:rsid w:val="00F025CA"/>
    <w:rsid w:val="00F13B7F"/>
    <w:rsid w:val="00F20A8D"/>
    <w:rsid w:val="00F27697"/>
    <w:rsid w:val="00F35C76"/>
    <w:rsid w:val="00F6600E"/>
    <w:rsid w:val="00F87CF5"/>
    <w:rsid w:val="00F92304"/>
    <w:rsid w:val="00F9475E"/>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5E51"/>
  <w15:docId w15:val="{AD4F9A9D-57BC-42E9-A71E-113F19C6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1245B"/>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E267CD"/>
    <w:rPr>
      <w:b/>
      <w:bCs/>
      <w:vanish/>
      <w:color w:val="FF0000"/>
      <w:sz w:val="36"/>
      <w:szCs w:val="36"/>
    </w:rPr>
  </w:style>
  <w:style w:type="paragraph" w:customStyle="1" w:styleId="MTDisplayEquation">
    <w:name w:val="MTDisplayEquation"/>
    <w:basedOn w:val="Normale"/>
    <w:next w:val="Normale"/>
    <w:link w:val="MTDisplayEquationChar"/>
    <w:rsid w:val="00E267CD"/>
    <w:pPr>
      <w:tabs>
        <w:tab w:val="center" w:pos="4320"/>
        <w:tab w:val="right" w:pos="8640"/>
      </w:tabs>
      <w:autoSpaceDE w:val="0"/>
      <w:autoSpaceDN w:val="0"/>
      <w:adjustRightInd w:val="0"/>
    </w:pPr>
    <w:rPr>
      <w:color w:val="000000"/>
      <w:sz w:val="20"/>
      <w:szCs w:val="20"/>
    </w:rPr>
  </w:style>
  <w:style w:type="character" w:customStyle="1" w:styleId="MTDisplayEquationChar">
    <w:name w:val="MTDisplayEquation Char"/>
    <w:basedOn w:val="Carpredefinitoparagrafo"/>
    <w:link w:val="MTDisplayEquation"/>
    <w:rsid w:val="00E267CD"/>
    <w:rPr>
      <w:color w:val="000000"/>
      <w:lang w:val="en-US" w:eastAsia="en-US"/>
    </w:rPr>
  </w:style>
  <w:style w:type="character" w:styleId="Testosegnaposto">
    <w:name w:val="Placeholder Text"/>
    <w:basedOn w:val="Carpredefinitoparagrafo"/>
    <w:uiPriority w:val="99"/>
    <w:semiHidden/>
    <w:rsid w:val="00A9295F"/>
    <w:rPr>
      <w:color w:val="808080"/>
    </w:rPr>
  </w:style>
  <w:style w:type="paragraph" w:styleId="Testofumetto">
    <w:name w:val="Balloon Text"/>
    <w:basedOn w:val="Normale"/>
    <w:link w:val="TestofumettoCarattere"/>
    <w:rsid w:val="00A9295F"/>
    <w:rPr>
      <w:rFonts w:ascii="Tahoma" w:hAnsi="Tahoma" w:cs="Tahoma"/>
      <w:sz w:val="16"/>
      <w:szCs w:val="16"/>
    </w:rPr>
  </w:style>
  <w:style w:type="character" w:customStyle="1" w:styleId="TestofumettoCarattere">
    <w:name w:val="Testo fumetto Carattere"/>
    <w:basedOn w:val="Carpredefinitoparagrafo"/>
    <w:link w:val="Testofumetto"/>
    <w:rsid w:val="00A9295F"/>
    <w:rPr>
      <w:rFonts w:ascii="Tahoma" w:hAnsi="Tahoma" w:cs="Tahoma"/>
      <w:sz w:val="16"/>
      <w:szCs w:val="16"/>
      <w:lang w:val="en-US" w:eastAsia="en-US"/>
    </w:rPr>
  </w:style>
  <w:style w:type="paragraph" w:styleId="Didascalia">
    <w:name w:val="caption"/>
    <w:basedOn w:val="Normale"/>
    <w:next w:val="Normale"/>
    <w:qFormat/>
    <w:rsid w:val="003F716F"/>
    <w:rPr>
      <w:b/>
      <w:bCs/>
      <w:sz w:val="20"/>
      <w:szCs w:val="20"/>
    </w:rPr>
  </w:style>
  <w:style w:type="character" w:styleId="Collegamentoipertestuale">
    <w:name w:val="Hyperlink"/>
    <w:basedOn w:val="Carpredefinitoparagrafo"/>
    <w:rsid w:val="00654B33"/>
    <w:rPr>
      <w:color w:val="0000FF"/>
      <w:u w:val="single"/>
    </w:rPr>
  </w:style>
  <w:style w:type="table" w:styleId="Grigliatabella">
    <w:name w:val="Table Grid"/>
    <w:basedOn w:val="Tabellanormale"/>
    <w:rsid w:val="00C01D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1C7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3201">
      <w:bodyDiv w:val="1"/>
      <w:marLeft w:val="0"/>
      <w:marRight w:val="0"/>
      <w:marTop w:val="0"/>
      <w:marBottom w:val="0"/>
      <w:divBdr>
        <w:top w:val="none" w:sz="0" w:space="0" w:color="auto"/>
        <w:left w:val="none" w:sz="0" w:space="0" w:color="auto"/>
        <w:bottom w:val="none" w:sz="0" w:space="0" w:color="auto"/>
        <w:right w:val="none" w:sz="0" w:space="0" w:color="auto"/>
      </w:divBdr>
    </w:div>
    <w:div w:id="821458895">
      <w:bodyDiv w:val="1"/>
      <w:marLeft w:val="0"/>
      <w:marRight w:val="0"/>
      <w:marTop w:val="0"/>
      <w:marBottom w:val="0"/>
      <w:divBdr>
        <w:top w:val="none" w:sz="0" w:space="0" w:color="auto"/>
        <w:left w:val="none" w:sz="0" w:space="0" w:color="auto"/>
        <w:bottom w:val="none" w:sz="0" w:space="0" w:color="auto"/>
        <w:right w:val="none" w:sz="0" w:space="0" w:color="auto"/>
      </w:divBdr>
      <w:divsChild>
        <w:div w:id="1777863286">
          <w:marLeft w:val="446"/>
          <w:marRight w:val="0"/>
          <w:marTop w:val="0"/>
          <w:marBottom w:val="0"/>
          <w:divBdr>
            <w:top w:val="none" w:sz="0" w:space="0" w:color="auto"/>
            <w:left w:val="none" w:sz="0" w:space="0" w:color="auto"/>
            <w:bottom w:val="none" w:sz="0" w:space="0" w:color="auto"/>
            <w:right w:val="none" w:sz="0" w:space="0" w:color="auto"/>
          </w:divBdr>
        </w:div>
        <w:div w:id="1784685969">
          <w:marLeft w:val="446"/>
          <w:marRight w:val="0"/>
          <w:marTop w:val="0"/>
          <w:marBottom w:val="0"/>
          <w:divBdr>
            <w:top w:val="none" w:sz="0" w:space="0" w:color="auto"/>
            <w:left w:val="none" w:sz="0" w:space="0" w:color="auto"/>
            <w:bottom w:val="none" w:sz="0" w:space="0" w:color="auto"/>
            <w:right w:val="none" w:sz="0" w:space="0" w:color="auto"/>
          </w:divBdr>
        </w:div>
      </w:divsChild>
    </w:div>
    <w:div w:id="1671524985">
      <w:bodyDiv w:val="1"/>
      <w:marLeft w:val="0"/>
      <w:marRight w:val="0"/>
      <w:marTop w:val="0"/>
      <w:marBottom w:val="0"/>
      <w:divBdr>
        <w:top w:val="none" w:sz="0" w:space="0" w:color="auto"/>
        <w:left w:val="none" w:sz="0" w:space="0" w:color="auto"/>
        <w:bottom w:val="none" w:sz="0" w:space="0" w:color="auto"/>
        <w:right w:val="none" w:sz="0" w:space="0" w:color="auto"/>
      </w:divBdr>
    </w:div>
    <w:div w:id="16754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rketing%20and%20Outreach\SAIP\Conferences\SAIP2010\Template\SAIP2010_defau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EE4F2898C864192C790522F158C79" ma:contentTypeVersion="14" ma:contentTypeDescription="Create a new document." ma:contentTypeScope="" ma:versionID="1a0ffdd645954a74c103728a0d760d18">
  <xsd:schema xmlns:xsd="http://www.w3.org/2001/XMLSchema" xmlns:xs="http://www.w3.org/2001/XMLSchema" xmlns:p="http://schemas.microsoft.com/office/2006/metadata/properties" xmlns:ns3="dfc19725-813c-4e9e-89f8-9ab4542a2140" xmlns:ns4="6b5c50a9-11e4-42d4-a319-a67d1bffa192" targetNamespace="http://schemas.microsoft.com/office/2006/metadata/properties" ma:root="true" ma:fieldsID="b56483c810edcde8716cf39ee468e04d" ns3:_="" ns4:_="">
    <xsd:import namespace="dfc19725-813c-4e9e-89f8-9ab4542a2140"/>
    <xsd:import namespace="6b5c50a9-11e4-42d4-a319-a67d1bffa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19725-813c-4e9e-89f8-9ab4542a21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c50a9-11e4-42d4-a319-a67d1bffa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742F1-4453-4BA4-B9A9-D0B068ECA4F3}">
  <ds:schemaRefs>
    <ds:schemaRef ds:uri="http://schemas.microsoft.com/sharepoint/v3/contenttype/forms"/>
  </ds:schemaRefs>
</ds:datastoreItem>
</file>

<file path=customXml/itemProps2.xml><?xml version="1.0" encoding="utf-8"?>
<ds:datastoreItem xmlns:ds="http://schemas.openxmlformats.org/officeDocument/2006/customXml" ds:itemID="{521AF80C-6522-4996-953F-D0F47DB47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19725-813c-4e9e-89f8-9ab4542a2140"/>
    <ds:schemaRef ds:uri="6b5c50a9-11e4-42d4-a319-a67d1bffa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4F211-ECFE-4DC0-8F69-4247A225942D}">
  <ds:schemaRefs>
    <ds:schemaRef ds:uri="http://purl.org/dc/terms/"/>
    <ds:schemaRef ds:uri="http://schemas.openxmlformats.org/package/2006/metadata/core-properties"/>
    <ds:schemaRef ds:uri="6b5c50a9-11e4-42d4-a319-a67d1bffa192"/>
    <ds:schemaRef ds:uri="http://schemas.microsoft.com/office/2006/documentManagement/types"/>
    <ds:schemaRef ds:uri="http://schemas.microsoft.com/office/infopath/2007/PartnerControls"/>
    <ds:schemaRef ds:uri="http://purl.org/dc/elements/1.1/"/>
    <ds:schemaRef ds:uri="http://schemas.microsoft.com/office/2006/metadata/properties"/>
    <ds:schemaRef ds:uri="dfc19725-813c-4e9e-89f8-9ab4542a21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SAIP2010_default.dot</Template>
  <TotalTime>48</TotalTime>
  <Pages>1</Pages>
  <Words>444</Words>
  <Characters>2857</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Selective Excitation of a Vibrational Level Within Hexafluoride Molecules with Ultra Short Lasers</vt:lpstr>
      <vt:lpstr>Selective Excitation of a Vibrational Level Within Hexafluoride Molecules with Ultra Short Lasers</vt:lpstr>
    </vt:vector>
  </TitlesOfParts>
  <Company>CSIR</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Excitation of a Vibrational Level Within Hexafluoride Molecules with Ultra Short Lasers</dc:title>
  <dc:subject/>
  <dc:creator>rcbotha</dc:creator>
  <cp:keywords/>
  <cp:lastModifiedBy>Simone D'Agostino</cp:lastModifiedBy>
  <cp:revision>13</cp:revision>
  <cp:lastPrinted>2010-06-23T09:35:00Z</cp:lastPrinted>
  <dcterms:created xsi:type="dcterms:W3CDTF">2021-09-14T10:08:00Z</dcterms:created>
  <dcterms:modified xsi:type="dcterms:W3CDTF">2021-09-14T10:59:00Z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ContentTypeId">
    <vt:lpwstr>0x0101000A7EE4F2898C864192C790522F158C79</vt:lpwstr>
  </property>
</Properties>
</file>