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ADF" w:rsidRPr="008D1ADF" w:rsidRDefault="008D1ADF" w:rsidP="008D1ADF">
      <w:pPr>
        <w:pStyle w:val="Authors"/>
        <w:ind w:left="0"/>
        <w:rPr>
          <w:bCs/>
          <w:sz w:val="32"/>
          <w:szCs w:val="32"/>
        </w:rPr>
      </w:pPr>
      <w:r w:rsidRPr="008D1ADF">
        <w:rPr>
          <w:bCs/>
          <w:sz w:val="32"/>
          <w:szCs w:val="32"/>
        </w:rPr>
        <w:t>Synthesis and photoluminescence properties of Ca</w:t>
      </w:r>
      <w:r w:rsidRPr="008D1ADF">
        <w:rPr>
          <w:bCs/>
          <w:sz w:val="32"/>
          <w:szCs w:val="32"/>
          <w:vertAlign w:val="subscript"/>
        </w:rPr>
        <w:t>x</w:t>
      </w:r>
      <w:r w:rsidRPr="008D1ADF">
        <w:rPr>
          <w:bCs/>
          <w:sz w:val="32"/>
          <w:szCs w:val="32"/>
        </w:rPr>
        <w:t>Si</w:t>
      </w:r>
      <w:r w:rsidRPr="008D1ADF">
        <w:rPr>
          <w:bCs/>
          <w:sz w:val="32"/>
          <w:szCs w:val="32"/>
          <w:vertAlign w:val="subscript"/>
        </w:rPr>
        <w:t>y</w:t>
      </w:r>
      <w:r w:rsidRPr="008D1ADF">
        <w:rPr>
          <w:bCs/>
          <w:sz w:val="32"/>
          <w:szCs w:val="32"/>
        </w:rPr>
        <w:t>O</w:t>
      </w:r>
      <w:r w:rsidRPr="008D1ADF">
        <w:rPr>
          <w:bCs/>
          <w:sz w:val="32"/>
          <w:szCs w:val="32"/>
          <w:vertAlign w:val="subscript"/>
        </w:rPr>
        <w:t>z</w:t>
      </w:r>
      <w:proofErr w:type="gramStart"/>
      <w:r w:rsidRPr="008D1ADF">
        <w:rPr>
          <w:bCs/>
          <w:sz w:val="32"/>
          <w:szCs w:val="32"/>
        </w:rPr>
        <w:t>:Tb</w:t>
      </w:r>
      <w:r w:rsidRPr="008D1ADF">
        <w:rPr>
          <w:bCs/>
          <w:sz w:val="32"/>
          <w:szCs w:val="32"/>
          <w:vertAlign w:val="superscript"/>
        </w:rPr>
        <w:t>3</w:t>
      </w:r>
      <w:proofErr w:type="gramEnd"/>
      <w:r w:rsidRPr="008D1ADF">
        <w:rPr>
          <w:bCs/>
          <w:sz w:val="32"/>
          <w:szCs w:val="32"/>
          <w:vertAlign w:val="superscript"/>
        </w:rPr>
        <w:t>+</w:t>
      </w:r>
      <w:r w:rsidRPr="008D1ADF">
        <w:rPr>
          <w:bCs/>
          <w:sz w:val="32"/>
          <w:szCs w:val="32"/>
        </w:rPr>
        <w:t xml:space="preserve"> </w:t>
      </w:r>
      <w:proofErr w:type="spellStart"/>
      <w:r w:rsidRPr="008D1ADF">
        <w:rPr>
          <w:bCs/>
          <w:sz w:val="32"/>
          <w:szCs w:val="32"/>
        </w:rPr>
        <w:t>nanophosphors</w:t>
      </w:r>
      <w:proofErr w:type="spellEnd"/>
      <w:r w:rsidRPr="008D1ADF">
        <w:rPr>
          <w:bCs/>
          <w:sz w:val="32"/>
          <w:szCs w:val="32"/>
        </w:rPr>
        <w:t xml:space="preserve"> prepared using solution-combustion method.</w:t>
      </w:r>
    </w:p>
    <w:p w:rsidR="008D1ADF" w:rsidRDefault="008D1ADF">
      <w:pPr>
        <w:pStyle w:val="Authors"/>
      </w:pPr>
    </w:p>
    <w:p w:rsidR="007D3AAD" w:rsidRPr="007D3AAD" w:rsidRDefault="007550AD" w:rsidP="007D3AAD">
      <w:pPr>
        <w:autoSpaceDE w:val="0"/>
        <w:autoSpaceDN w:val="0"/>
        <w:adjustRightInd w:val="0"/>
        <w:ind w:left="567" w:firstLine="851"/>
        <w:rPr>
          <w:b/>
          <w:bCs/>
          <w:szCs w:val="22"/>
          <w:vertAlign w:val="superscript"/>
        </w:rPr>
      </w:pPr>
      <w:r>
        <w:rPr>
          <w:b/>
          <w:bCs/>
          <w:szCs w:val="22"/>
        </w:rPr>
        <w:t xml:space="preserve">F. B. </w:t>
      </w:r>
      <w:proofErr w:type="spellStart"/>
      <w:r>
        <w:rPr>
          <w:b/>
          <w:bCs/>
          <w:szCs w:val="22"/>
        </w:rPr>
        <w:t>Dejene</w:t>
      </w:r>
      <w:proofErr w:type="spellEnd"/>
      <w:r w:rsidRPr="00375D0F">
        <w:rPr>
          <w:b/>
          <w:bCs/>
          <w:szCs w:val="22"/>
        </w:rPr>
        <w:t>*</w:t>
      </w:r>
      <w:r>
        <w:rPr>
          <w:b/>
          <w:bCs/>
          <w:szCs w:val="22"/>
        </w:rPr>
        <w:t xml:space="preserve"> and </w:t>
      </w:r>
      <w:r w:rsidR="007D3AAD" w:rsidRPr="007D3AAD">
        <w:rPr>
          <w:b/>
          <w:bCs/>
          <w:szCs w:val="22"/>
        </w:rPr>
        <w:t xml:space="preserve">M. A. </w:t>
      </w:r>
      <w:proofErr w:type="spellStart"/>
      <w:r w:rsidR="007D3AAD" w:rsidRPr="007D3AAD">
        <w:rPr>
          <w:b/>
          <w:bCs/>
          <w:szCs w:val="22"/>
        </w:rPr>
        <w:t>Kebede</w:t>
      </w:r>
      <w:proofErr w:type="spellEnd"/>
      <w:r w:rsidR="007D3AAD" w:rsidRPr="007D3AAD">
        <w:rPr>
          <w:b/>
          <w:bCs/>
          <w:szCs w:val="22"/>
        </w:rPr>
        <w:t xml:space="preserve"> </w:t>
      </w:r>
    </w:p>
    <w:p w:rsidR="007D3AAD" w:rsidRPr="007D3AAD" w:rsidRDefault="007D3AAD" w:rsidP="007D3AAD">
      <w:pPr>
        <w:autoSpaceDE w:val="0"/>
        <w:autoSpaceDN w:val="0"/>
        <w:adjustRightInd w:val="0"/>
        <w:ind w:left="1418"/>
        <w:rPr>
          <w:iCs/>
          <w:szCs w:val="22"/>
        </w:rPr>
      </w:pPr>
      <w:r w:rsidRPr="007D3AAD">
        <w:rPr>
          <w:iCs/>
          <w:szCs w:val="22"/>
        </w:rPr>
        <w:t>Department of Physics, University of the Free State(</w:t>
      </w:r>
      <w:proofErr w:type="spellStart"/>
      <w:r w:rsidRPr="007D3AAD">
        <w:rPr>
          <w:iCs/>
          <w:szCs w:val="22"/>
        </w:rPr>
        <w:t>Qwaqwa</w:t>
      </w:r>
      <w:proofErr w:type="spellEnd"/>
      <w:r w:rsidRPr="007D3AAD">
        <w:rPr>
          <w:iCs/>
          <w:szCs w:val="22"/>
        </w:rPr>
        <w:t xml:space="preserve"> Campus), Private Bag X13,Phuthaditjhaba, 9866, South Africa  </w:t>
      </w:r>
    </w:p>
    <w:p w:rsidR="00160363" w:rsidRDefault="0030506C">
      <w:pPr>
        <w:pStyle w:val="E-mail"/>
      </w:pPr>
      <w:r w:rsidRPr="0030506C">
        <w:t xml:space="preserve">*Corresponding author: </w:t>
      </w:r>
      <w:r w:rsidR="007D3AAD">
        <w:t>dejenebf</w:t>
      </w:r>
      <w:r w:rsidRPr="0030506C">
        <w:t>@</w:t>
      </w:r>
      <w:r w:rsidR="007D3AAD">
        <w:t>qwa.</w:t>
      </w:r>
      <w:r w:rsidRPr="0030506C">
        <w:t xml:space="preserve">ufs.ac.za </w:t>
      </w:r>
    </w:p>
    <w:p w:rsidR="005572EB" w:rsidRDefault="00413B9A" w:rsidP="005572EB">
      <w:pPr>
        <w:pStyle w:val="Abstract"/>
      </w:pPr>
      <w:r w:rsidRPr="00375D0F">
        <w:rPr>
          <w:b/>
        </w:rPr>
        <w:t>Abstract</w:t>
      </w:r>
      <w:r w:rsidRPr="00375D0F">
        <w:t xml:space="preserve">. </w:t>
      </w:r>
      <w:r w:rsidR="00375D0F" w:rsidRPr="00375D0F">
        <w:rPr>
          <w:rFonts w:ascii="Times New Roman" w:hAnsi="Times New Roman"/>
        </w:rPr>
        <w:t>Effect of Tb</w:t>
      </w:r>
      <w:r w:rsidR="00375D0F" w:rsidRPr="00375D0F">
        <w:rPr>
          <w:rFonts w:ascii="Times New Roman" w:hAnsi="Times New Roman"/>
          <w:vertAlign w:val="superscript"/>
        </w:rPr>
        <w:t xml:space="preserve">3+ </w:t>
      </w:r>
      <w:r w:rsidR="00375D0F" w:rsidRPr="00375D0F">
        <w:rPr>
          <w:rFonts w:ascii="Times New Roman" w:hAnsi="Times New Roman"/>
        </w:rPr>
        <w:t xml:space="preserve">ion composition on the structural and phosphorescence properties from </w:t>
      </w:r>
      <w:r w:rsidR="00375D0F" w:rsidRPr="00375D0F">
        <w:rPr>
          <w:color w:val="auto"/>
        </w:rPr>
        <w:t>Ca</w:t>
      </w:r>
      <w:r w:rsidR="00375D0F" w:rsidRPr="00375D0F">
        <w:rPr>
          <w:color w:val="auto"/>
          <w:vertAlign w:val="subscript"/>
        </w:rPr>
        <w:t>x</w:t>
      </w:r>
      <w:r w:rsidR="00375D0F" w:rsidRPr="00375D0F">
        <w:rPr>
          <w:color w:val="auto"/>
        </w:rPr>
        <w:t>Sy</w:t>
      </w:r>
      <w:r w:rsidR="00375D0F" w:rsidRPr="00375D0F">
        <w:rPr>
          <w:color w:val="auto"/>
          <w:vertAlign w:val="subscript"/>
        </w:rPr>
        <w:t>y</w:t>
      </w:r>
      <w:r w:rsidR="00375D0F" w:rsidRPr="00375D0F">
        <w:rPr>
          <w:color w:val="auto"/>
        </w:rPr>
        <w:t>O</w:t>
      </w:r>
      <w:r w:rsidR="00375D0F" w:rsidRPr="00375D0F">
        <w:rPr>
          <w:color w:val="auto"/>
          <w:vertAlign w:val="subscript"/>
        </w:rPr>
        <w:t>z</w:t>
      </w:r>
      <w:proofErr w:type="gramStart"/>
      <w:r w:rsidR="00375D0F" w:rsidRPr="00375D0F">
        <w:rPr>
          <w:color w:val="auto"/>
        </w:rPr>
        <w:t>:Tb</w:t>
      </w:r>
      <w:r w:rsidR="00375D0F" w:rsidRPr="00375D0F">
        <w:rPr>
          <w:color w:val="auto"/>
          <w:vertAlign w:val="superscript"/>
        </w:rPr>
        <w:t>3</w:t>
      </w:r>
      <w:proofErr w:type="gramEnd"/>
      <w:r w:rsidR="00375D0F" w:rsidRPr="00375D0F">
        <w:rPr>
          <w:color w:val="auto"/>
          <w:vertAlign w:val="superscript"/>
        </w:rPr>
        <w:t>+</w:t>
      </w:r>
      <w:r w:rsidR="00375D0F" w:rsidRPr="00375D0F">
        <w:rPr>
          <w:vertAlign w:val="superscript"/>
        </w:rPr>
        <w:t xml:space="preserve"> </w:t>
      </w:r>
      <w:proofErr w:type="spellStart"/>
      <w:r w:rsidR="00375D0F" w:rsidRPr="00375D0F">
        <w:rPr>
          <w:rFonts w:ascii="Times New Roman" w:hAnsi="Times New Roman"/>
          <w:iCs/>
        </w:rPr>
        <w:t>nanocrystals</w:t>
      </w:r>
      <w:proofErr w:type="spellEnd"/>
      <w:r w:rsidR="00375D0F" w:rsidRPr="00375D0F">
        <w:rPr>
          <w:rFonts w:ascii="Times New Roman" w:hAnsi="Times New Roman"/>
          <w:iCs/>
        </w:rPr>
        <w:t xml:space="preserve"> </w:t>
      </w:r>
      <w:r w:rsidR="00375D0F" w:rsidRPr="00375D0F">
        <w:rPr>
          <w:rFonts w:ascii="Times New Roman" w:hAnsi="Times New Roman"/>
        </w:rPr>
        <w:t xml:space="preserve">has been evaluated using powders grown by the solution combustion technique. </w:t>
      </w:r>
      <w:r w:rsidR="00375D0F" w:rsidRPr="00DE48EC">
        <w:rPr>
          <w:rFonts w:ascii="Times New Roman" w:hAnsi="Times New Roman"/>
        </w:rPr>
        <w:t xml:space="preserve">The XRD study indicates </w:t>
      </w:r>
      <w:r w:rsidR="00375D0F">
        <w:rPr>
          <w:rFonts w:ascii="Times New Roman" w:hAnsi="Times New Roman"/>
        </w:rPr>
        <w:t xml:space="preserve">the change of phase from </w:t>
      </w:r>
      <w:r w:rsidR="00375D0F" w:rsidRPr="00DE48EC">
        <w:rPr>
          <w:rFonts w:ascii="Times New Roman" w:hAnsi="Times New Roman"/>
        </w:rPr>
        <w:t>CaSiO</w:t>
      </w:r>
      <w:r w:rsidR="00375D0F" w:rsidRPr="00DE48EC">
        <w:rPr>
          <w:rFonts w:ascii="Times New Roman" w:hAnsi="Times New Roman"/>
          <w:vertAlign w:val="subscript"/>
        </w:rPr>
        <w:t>3</w:t>
      </w:r>
      <w:r w:rsidR="00375D0F" w:rsidRPr="00DE48EC">
        <w:rPr>
          <w:rFonts w:ascii="Times New Roman" w:hAnsi="Times New Roman"/>
        </w:rPr>
        <w:t xml:space="preserve"> to Ca</w:t>
      </w:r>
      <w:r w:rsidR="00375D0F" w:rsidRPr="00DE48EC">
        <w:rPr>
          <w:rFonts w:ascii="Times New Roman" w:hAnsi="Times New Roman"/>
          <w:vertAlign w:val="subscript"/>
        </w:rPr>
        <w:t>3</w:t>
      </w:r>
      <w:r w:rsidR="00375D0F" w:rsidRPr="00DE48EC">
        <w:rPr>
          <w:rFonts w:ascii="Times New Roman" w:hAnsi="Times New Roman"/>
        </w:rPr>
        <w:t>Si</w:t>
      </w:r>
      <w:r w:rsidR="00375D0F" w:rsidRPr="00DE48EC">
        <w:rPr>
          <w:rFonts w:ascii="Times New Roman" w:hAnsi="Times New Roman"/>
          <w:vertAlign w:val="subscript"/>
        </w:rPr>
        <w:t>2</w:t>
      </w:r>
      <w:r w:rsidR="00375D0F" w:rsidRPr="00DE48EC">
        <w:rPr>
          <w:rFonts w:ascii="Times New Roman" w:hAnsi="Times New Roman"/>
        </w:rPr>
        <w:t>O</w:t>
      </w:r>
      <w:r w:rsidR="00375D0F" w:rsidRPr="00DE48EC">
        <w:rPr>
          <w:rFonts w:ascii="Times New Roman" w:hAnsi="Times New Roman"/>
          <w:vertAlign w:val="subscript"/>
        </w:rPr>
        <w:t>7</w:t>
      </w:r>
      <w:r w:rsidR="00375D0F">
        <w:rPr>
          <w:rFonts w:ascii="Times New Roman" w:hAnsi="Times New Roman"/>
          <w:vertAlign w:val="subscript"/>
        </w:rPr>
        <w:t xml:space="preserve"> </w:t>
      </w:r>
      <w:r w:rsidR="00375D0F" w:rsidRPr="00DE48EC">
        <w:rPr>
          <w:rFonts w:ascii="Times New Roman" w:hAnsi="Times New Roman"/>
        </w:rPr>
        <w:t>as the terbium concentration increase</w:t>
      </w:r>
      <w:r w:rsidR="00375D0F">
        <w:rPr>
          <w:rFonts w:ascii="Times New Roman" w:hAnsi="Times New Roman"/>
        </w:rPr>
        <w:t xml:space="preserve">. </w:t>
      </w:r>
      <w:r w:rsidR="00375D0F" w:rsidRPr="00375D0F">
        <w:rPr>
          <w:rFonts w:ascii="Times New Roman" w:hAnsi="Times New Roman"/>
        </w:rPr>
        <w:t>Broad band emissions peaking between 2</w:t>
      </w:r>
      <w:r w:rsidR="005572EB">
        <w:rPr>
          <w:rFonts w:ascii="Times New Roman" w:hAnsi="Times New Roman"/>
        </w:rPr>
        <w:t>8</w:t>
      </w:r>
      <w:r w:rsidR="00375D0F" w:rsidRPr="00375D0F">
        <w:rPr>
          <w:rFonts w:ascii="Times New Roman" w:hAnsi="Times New Roman"/>
        </w:rPr>
        <w:t>0 - 360 nm derived from excited states of Tb</w:t>
      </w:r>
      <w:r w:rsidR="00375D0F" w:rsidRPr="00375D0F">
        <w:rPr>
          <w:rFonts w:ascii="Times New Roman" w:hAnsi="Times New Roman"/>
          <w:vertAlign w:val="superscript"/>
        </w:rPr>
        <w:t>3+</w:t>
      </w:r>
      <w:r w:rsidR="00375D0F" w:rsidRPr="00375D0F">
        <w:rPr>
          <w:rFonts w:ascii="Times New Roman" w:hAnsi="Times New Roman"/>
        </w:rPr>
        <w:t xml:space="preserve"> </w:t>
      </w:r>
      <w:r w:rsidR="00375D0F" w:rsidRPr="00375D0F">
        <w:rPr>
          <w:rFonts w:ascii="Times New Roman" w:hAnsi="Times New Roman"/>
          <w:iCs/>
        </w:rPr>
        <w:t>ions</w:t>
      </w:r>
      <w:r w:rsidR="00375D0F" w:rsidRPr="00375D0F">
        <w:rPr>
          <w:rFonts w:ascii="Times New Roman" w:hAnsi="Times New Roman"/>
        </w:rPr>
        <w:t xml:space="preserve"> were observed for all powders grown from various Tb</w:t>
      </w:r>
      <w:r w:rsidR="004B5374">
        <w:rPr>
          <w:rFonts w:ascii="Times New Roman" w:hAnsi="Times New Roman"/>
        </w:rPr>
        <w:t xml:space="preserve"> </w:t>
      </w:r>
      <w:r w:rsidR="00375D0F" w:rsidRPr="00375D0F">
        <w:rPr>
          <w:rFonts w:ascii="Times New Roman" w:hAnsi="Times New Roman"/>
        </w:rPr>
        <w:t xml:space="preserve">compositions. </w:t>
      </w:r>
      <w:r w:rsidR="005572EB">
        <w:rPr>
          <w:rFonts w:ascii="Times New Roman" w:hAnsi="Times New Roman"/>
        </w:rPr>
        <w:t>T</w:t>
      </w:r>
      <w:r w:rsidR="005572EB" w:rsidRPr="00A15BA6">
        <w:rPr>
          <w:rFonts w:ascii="Times New Roman" w:hAnsi="Times New Roman"/>
        </w:rPr>
        <w:t xml:space="preserve">he green emission transition at 545nm due to an electronic transition of </w:t>
      </w:r>
      <w:r w:rsidR="005572EB" w:rsidRPr="00A15BA6">
        <w:rPr>
          <w:rFonts w:ascii="Times New Roman" w:hAnsi="Times New Roman"/>
          <w:vertAlign w:val="superscript"/>
        </w:rPr>
        <w:t>5</w:t>
      </w:r>
      <w:r w:rsidR="005572EB" w:rsidRPr="00A15BA6">
        <w:rPr>
          <w:rFonts w:ascii="Times New Roman" w:hAnsi="Times New Roman"/>
        </w:rPr>
        <w:t>D</w:t>
      </w:r>
      <w:r w:rsidR="005572EB" w:rsidRPr="00A15BA6">
        <w:rPr>
          <w:rFonts w:ascii="Times New Roman" w:hAnsi="Times New Roman"/>
          <w:vertAlign w:val="subscript"/>
        </w:rPr>
        <w:t>4</w:t>
      </w:r>
      <w:r w:rsidR="005572EB" w:rsidRPr="00A15BA6">
        <w:rPr>
          <w:rFonts w:ascii="Times New Roman" w:hAnsi="Times New Roman"/>
        </w:rPr>
        <w:t>-</w:t>
      </w:r>
      <w:r w:rsidR="005572EB" w:rsidRPr="00A15BA6">
        <w:rPr>
          <w:rFonts w:ascii="Times New Roman" w:hAnsi="Times New Roman"/>
          <w:vertAlign w:val="superscript"/>
        </w:rPr>
        <w:t>7</w:t>
      </w:r>
      <w:r w:rsidR="005572EB" w:rsidRPr="00A15BA6">
        <w:rPr>
          <w:rFonts w:ascii="Times New Roman" w:hAnsi="Times New Roman"/>
        </w:rPr>
        <w:t>F</w:t>
      </w:r>
      <w:r w:rsidR="005572EB" w:rsidRPr="00A15BA6">
        <w:rPr>
          <w:rFonts w:ascii="Times New Roman" w:hAnsi="Times New Roman"/>
          <w:vertAlign w:val="subscript"/>
        </w:rPr>
        <w:t>5</w:t>
      </w:r>
      <w:r w:rsidR="004B5374">
        <w:rPr>
          <w:rFonts w:ascii="Times New Roman" w:hAnsi="Times New Roman"/>
          <w:vertAlign w:val="subscript"/>
        </w:rPr>
        <w:t xml:space="preserve"> </w:t>
      </w:r>
      <w:r w:rsidR="005572EB">
        <w:rPr>
          <w:rFonts w:ascii="Times New Roman" w:hAnsi="Times New Roman"/>
        </w:rPr>
        <w:t>was</w:t>
      </w:r>
      <w:r w:rsidR="005572EB" w:rsidRPr="00A15BA6">
        <w:rPr>
          <w:rFonts w:ascii="Times New Roman" w:hAnsi="Times New Roman"/>
        </w:rPr>
        <w:t xml:space="preserve"> found to be more prominent and intense</w:t>
      </w:r>
      <w:r w:rsidR="005572EB">
        <w:rPr>
          <w:rFonts w:ascii="Times New Roman" w:hAnsi="Times New Roman"/>
        </w:rPr>
        <w:t>.</w:t>
      </w:r>
      <w:r w:rsidR="005572EB" w:rsidRPr="00A15BA6">
        <w:rPr>
          <w:rFonts w:ascii="Times New Roman" w:hAnsi="Times New Roman"/>
        </w:rPr>
        <w:t xml:space="preserve"> </w:t>
      </w:r>
      <w:r w:rsidR="00375D0F" w:rsidRPr="00375D0F">
        <w:rPr>
          <w:rFonts w:ascii="Times New Roman" w:hAnsi="Times New Roman"/>
        </w:rPr>
        <w:t>Intensity of afterglow phosphorescence was greatly influenced by the composition of the activator ions.</w:t>
      </w:r>
      <w:r w:rsidR="005572EB">
        <w:rPr>
          <w:rFonts w:ascii="Times New Roman" w:hAnsi="Times New Roman"/>
        </w:rPr>
        <w:t xml:space="preserve"> </w:t>
      </w:r>
      <w:r w:rsidR="005572EB" w:rsidRPr="00AC278A">
        <w:t xml:space="preserve">The maximum concentration of </w:t>
      </w:r>
      <w:r w:rsidR="005572EB">
        <w:t>Tb</w:t>
      </w:r>
      <w:r w:rsidR="005572EB" w:rsidRPr="00AC278A">
        <w:rPr>
          <w:vertAlign w:val="superscript"/>
        </w:rPr>
        <w:t>3+</w:t>
      </w:r>
      <w:r w:rsidR="005572EB" w:rsidRPr="00AC278A">
        <w:t xml:space="preserve"> ions that is necessary to obtain the optimal PL intensity was </w:t>
      </w:r>
      <w:r w:rsidR="007050B6">
        <w:t>1</w:t>
      </w:r>
      <w:r w:rsidR="005572EB" w:rsidRPr="00AC278A">
        <w:t xml:space="preserve">%.   </w:t>
      </w:r>
    </w:p>
    <w:p w:rsidR="00375D0F" w:rsidRPr="00375D0F" w:rsidRDefault="00375D0F" w:rsidP="00375D0F">
      <w:pPr>
        <w:autoSpaceDE w:val="0"/>
        <w:autoSpaceDN w:val="0"/>
        <w:adjustRightInd w:val="0"/>
        <w:ind w:left="1418"/>
        <w:jc w:val="both"/>
        <w:rPr>
          <w:rFonts w:ascii="Times New Roman" w:hAnsi="Times New Roman"/>
          <w:sz w:val="20"/>
        </w:rPr>
      </w:pPr>
    </w:p>
    <w:p w:rsidR="007D3AAD" w:rsidRDefault="00AC278A" w:rsidP="007D3AAD">
      <w:pPr>
        <w:pStyle w:val="Section"/>
      </w:pPr>
      <w:r>
        <w:t>Introduction</w:t>
      </w:r>
    </w:p>
    <w:p w:rsidR="007D3AAD" w:rsidRPr="007D3AAD" w:rsidRDefault="007D3AAD" w:rsidP="007D3AAD">
      <w:pPr>
        <w:pStyle w:val="Section"/>
        <w:numPr>
          <w:ilvl w:val="0"/>
          <w:numId w:val="0"/>
        </w:numPr>
        <w:ind w:firstLine="851"/>
        <w:jc w:val="both"/>
        <w:rPr>
          <w:b w:val="0"/>
        </w:rPr>
      </w:pPr>
      <w:r w:rsidRPr="007D3AAD">
        <w:rPr>
          <w:b w:val="0"/>
        </w:rPr>
        <w:t xml:space="preserve">Phosphors are widely used in emissive displays. However, all currently used phosphors still need considerable improvement such as in lower current saturation, high efficiency, and better chromaticity [1]. Oxide phosphor (including silicate phosphor) is more chemically stable than </w:t>
      </w:r>
      <w:proofErr w:type="spellStart"/>
      <w:r w:rsidRPr="007D3AAD">
        <w:rPr>
          <w:b w:val="0"/>
        </w:rPr>
        <w:t>sulfide</w:t>
      </w:r>
      <w:proofErr w:type="spellEnd"/>
      <w:r w:rsidRPr="007D3AAD">
        <w:rPr>
          <w:b w:val="0"/>
        </w:rPr>
        <w:t xml:space="preserve"> phosphors under high Coulomb loading. Metal silicates have been widely reported as promising host materials for rare earth and transition metal ions with excellent luminescence properties in the blue, green and red spectral regions [2]. A calcium silicate phosphor would be ideal from the manufacturing point of view because both calcium and silica are abundant and are relatively inexpensive. The Tb</w:t>
      </w:r>
      <w:r w:rsidRPr="007D3AAD">
        <w:rPr>
          <w:b w:val="0"/>
          <w:vertAlign w:val="superscript"/>
        </w:rPr>
        <w:t>3+</w:t>
      </w:r>
      <w:r w:rsidRPr="007D3AAD">
        <w:rPr>
          <w:b w:val="0"/>
        </w:rPr>
        <w:t xml:space="preserve"> ion shows good luminescence performance in different bulk host materials and through the sol–combustion high quality powders with good </w:t>
      </w:r>
      <w:proofErr w:type="spellStart"/>
      <w:r w:rsidRPr="007D3AAD">
        <w:rPr>
          <w:b w:val="0"/>
        </w:rPr>
        <w:t>crystallinity</w:t>
      </w:r>
      <w:proofErr w:type="spellEnd"/>
      <w:r w:rsidRPr="007D3AAD">
        <w:rPr>
          <w:b w:val="0"/>
        </w:rPr>
        <w:t xml:space="preserve"> and homogeneous composition can be obtained at a relatively low temperature. </w:t>
      </w:r>
      <w:r w:rsidRPr="007D3AAD">
        <w:rPr>
          <w:b w:val="0"/>
          <w:lang w:val="en-ZA" w:eastAsia="en-ZA"/>
        </w:rPr>
        <w:t xml:space="preserve">In recent years, the experiment methods, such as sol-gel-microwave process [3], </w:t>
      </w:r>
      <w:proofErr w:type="spellStart"/>
      <w:r w:rsidRPr="007D3AAD">
        <w:rPr>
          <w:b w:val="0"/>
          <w:lang w:val="en-ZA" w:eastAsia="en-ZA"/>
        </w:rPr>
        <w:t>coprecipitation</w:t>
      </w:r>
      <w:proofErr w:type="spellEnd"/>
      <w:r w:rsidRPr="007D3AAD">
        <w:rPr>
          <w:b w:val="0"/>
          <w:lang w:val="en-ZA" w:eastAsia="en-ZA"/>
        </w:rPr>
        <w:t xml:space="preserve"> [4,</w:t>
      </w:r>
      <w:r w:rsidR="00BB47A8">
        <w:rPr>
          <w:b w:val="0"/>
          <w:lang w:val="en-ZA" w:eastAsia="en-ZA"/>
        </w:rPr>
        <w:t xml:space="preserve"> </w:t>
      </w:r>
      <w:r w:rsidRPr="007D3AAD">
        <w:rPr>
          <w:b w:val="0"/>
          <w:lang w:val="en-ZA" w:eastAsia="en-ZA"/>
        </w:rPr>
        <w:t xml:space="preserve">5], combustion reaction or microwave combustion </w:t>
      </w:r>
      <w:proofErr w:type="gramStart"/>
      <w:r w:rsidRPr="007D3AAD">
        <w:rPr>
          <w:b w:val="0"/>
          <w:lang w:val="en-ZA" w:eastAsia="en-ZA"/>
        </w:rPr>
        <w:t>methods[</w:t>
      </w:r>
      <w:proofErr w:type="gramEnd"/>
      <w:r w:rsidRPr="007D3AAD">
        <w:rPr>
          <w:b w:val="0"/>
          <w:lang w:val="en-ZA" w:eastAsia="en-ZA"/>
        </w:rPr>
        <w:t xml:space="preserve">6], have been investigated to synthesis phosphors. Among these methods, solution combustion reaction is attractive because of low synthesis temperature and short reaction time. </w:t>
      </w:r>
      <w:r w:rsidRPr="007D3AAD">
        <w:rPr>
          <w:b w:val="0"/>
        </w:rPr>
        <w:t>It has also been reported that other liquid phases results into amorphous calcium silicate, hence the use of solution combustion to try crystalline materials. Therefore, in the present paper we report the synthesis of CaO–SiO</w:t>
      </w:r>
      <w:r w:rsidRPr="007D3AAD">
        <w:rPr>
          <w:b w:val="0"/>
          <w:vertAlign w:val="subscript"/>
        </w:rPr>
        <w:t>2</w:t>
      </w:r>
      <w:r w:rsidRPr="007D3AAD">
        <w:rPr>
          <w:b w:val="0"/>
        </w:rPr>
        <w:t>:Tb</w:t>
      </w:r>
      <w:r w:rsidRPr="007D3AAD">
        <w:rPr>
          <w:b w:val="0"/>
          <w:vertAlign w:val="superscript"/>
        </w:rPr>
        <w:t>3+</w:t>
      </w:r>
      <w:r w:rsidRPr="007D3AAD">
        <w:rPr>
          <w:b w:val="0"/>
        </w:rPr>
        <w:t xml:space="preserve"> green luminescent powders via the solution–combustion process, and investigate their microstructure and luminescence properties as a function of the </w:t>
      </w:r>
      <w:proofErr w:type="spellStart"/>
      <w:r w:rsidRPr="007D3AAD">
        <w:rPr>
          <w:b w:val="0"/>
        </w:rPr>
        <w:t>Ca</w:t>
      </w:r>
      <w:proofErr w:type="gramStart"/>
      <w:r w:rsidRPr="007D3AAD">
        <w:rPr>
          <w:b w:val="0"/>
        </w:rPr>
        <w:t>:Si</w:t>
      </w:r>
      <w:proofErr w:type="spellEnd"/>
      <w:proofErr w:type="gramEnd"/>
      <w:r w:rsidRPr="007D3AAD">
        <w:rPr>
          <w:b w:val="0"/>
        </w:rPr>
        <w:t xml:space="preserve"> molar ratios and the Tb</w:t>
      </w:r>
      <w:r w:rsidRPr="007D3AAD">
        <w:rPr>
          <w:b w:val="0"/>
          <w:vertAlign w:val="superscript"/>
        </w:rPr>
        <w:t>3+</w:t>
      </w:r>
      <w:r w:rsidRPr="007D3AAD">
        <w:rPr>
          <w:b w:val="0"/>
        </w:rPr>
        <w:t xml:space="preserve"> doping concentration.</w:t>
      </w:r>
    </w:p>
    <w:p w:rsidR="007D2B5D" w:rsidRDefault="00C85FC1" w:rsidP="007D2B5D">
      <w:pPr>
        <w:pStyle w:val="Section"/>
      </w:pPr>
      <w:r>
        <w:t>Experimental</w:t>
      </w:r>
    </w:p>
    <w:p w:rsidR="00C85FC1" w:rsidRPr="007D2B5D" w:rsidRDefault="007D2B5D" w:rsidP="007D2B5D">
      <w:pPr>
        <w:pStyle w:val="Section"/>
        <w:numPr>
          <w:ilvl w:val="0"/>
          <w:numId w:val="0"/>
        </w:numPr>
        <w:jc w:val="both"/>
        <w:rPr>
          <w:b w:val="0"/>
        </w:rPr>
      </w:pPr>
      <w:r w:rsidRPr="007D2B5D">
        <w:rPr>
          <w:b w:val="0"/>
          <w:color w:val="auto"/>
        </w:rPr>
        <w:t>Tb</w:t>
      </w:r>
      <w:r w:rsidRPr="007D2B5D">
        <w:rPr>
          <w:b w:val="0"/>
          <w:color w:val="auto"/>
          <w:vertAlign w:val="superscript"/>
        </w:rPr>
        <w:t>3+</w:t>
      </w:r>
      <w:r w:rsidRPr="007D2B5D">
        <w:rPr>
          <w:b w:val="0"/>
          <w:color w:val="auto"/>
        </w:rPr>
        <w:t>-activated calcium silicate (Ca</w:t>
      </w:r>
      <w:r w:rsidRPr="007D2B5D">
        <w:rPr>
          <w:b w:val="0"/>
          <w:color w:val="auto"/>
          <w:vertAlign w:val="subscript"/>
        </w:rPr>
        <w:t>x</w:t>
      </w:r>
      <w:r w:rsidRPr="007D2B5D">
        <w:rPr>
          <w:b w:val="0"/>
          <w:color w:val="auto"/>
        </w:rPr>
        <w:t>Sy</w:t>
      </w:r>
      <w:r w:rsidRPr="007D2B5D">
        <w:rPr>
          <w:b w:val="0"/>
          <w:color w:val="auto"/>
          <w:vertAlign w:val="subscript"/>
        </w:rPr>
        <w:t>y</w:t>
      </w:r>
      <w:r w:rsidRPr="007D2B5D">
        <w:rPr>
          <w:b w:val="0"/>
          <w:color w:val="auto"/>
        </w:rPr>
        <w:t>O</w:t>
      </w:r>
      <w:r w:rsidRPr="007D2B5D">
        <w:rPr>
          <w:b w:val="0"/>
          <w:color w:val="auto"/>
          <w:vertAlign w:val="subscript"/>
        </w:rPr>
        <w:t>z</w:t>
      </w:r>
      <w:proofErr w:type="gramStart"/>
      <w:r w:rsidRPr="007D2B5D">
        <w:rPr>
          <w:b w:val="0"/>
          <w:color w:val="auto"/>
        </w:rPr>
        <w:t>:Tb</w:t>
      </w:r>
      <w:r w:rsidRPr="007D2B5D">
        <w:rPr>
          <w:b w:val="0"/>
          <w:color w:val="auto"/>
          <w:vertAlign w:val="superscript"/>
        </w:rPr>
        <w:t>3</w:t>
      </w:r>
      <w:proofErr w:type="gramEnd"/>
      <w:r w:rsidRPr="007D2B5D">
        <w:rPr>
          <w:b w:val="0"/>
          <w:color w:val="auto"/>
          <w:vertAlign w:val="superscript"/>
        </w:rPr>
        <w:t>+</w:t>
      </w:r>
      <w:r w:rsidRPr="007D2B5D">
        <w:rPr>
          <w:b w:val="0"/>
          <w:color w:val="auto"/>
        </w:rPr>
        <w:t xml:space="preserve">) </w:t>
      </w:r>
      <w:proofErr w:type="spellStart"/>
      <w:r w:rsidRPr="007D2B5D">
        <w:rPr>
          <w:b w:val="0"/>
          <w:color w:val="auto"/>
        </w:rPr>
        <w:t>nanophosphors</w:t>
      </w:r>
      <w:proofErr w:type="spellEnd"/>
      <w:r w:rsidRPr="007D2B5D">
        <w:rPr>
          <w:b w:val="0"/>
          <w:color w:val="auto"/>
        </w:rPr>
        <w:t xml:space="preserve"> have been synthesized by means of simple and low temperatures (500°C) using the solution-combustion of corresponding metal nitrate, TEOS and urea solution mixtures. To determine the optimum amount of silica a series of phosphors was made in which the mole ratio of </w:t>
      </w:r>
      <w:proofErr w:type="spellStart"/>
      <w:r w:rsidRPr="007D2B5D">
        <w:rPr>
          <w:b w:val="0"/>
          <w:color w:val="auto"/>
        </w:rPr>
        <w:t>cation</w:t>
      </w:r>
      <w:proofErr w:type="spellEnd"/>
      <w:r w:rsidRPr="007D2B5D">
        <w:rPr>
          <w:b w:val="0"/>
          <w:color w:val="auto"/>
        </w:rPr>
        <w:t xml:space="preserve"> to silica was varied. The amount of activator that could be added to these phosphors was also varied from 0 to about 4%. </w:t>
      </w:r>
      <w:r w:rsidRPr="007D2B5D">
        <w:rPr>
          <w:rFonts w:eastAsia="Calibri"/>
          <w:b w:val="0"/>
          <w:color w:val="auto"/>
        </w:rPr>
        <w:t xml:space="preserve">XRD patterns of as-synthesized samples were recorded on an x-ray </w:t>
      </w:r>
      <w:proofErr w:type="spellStart"/>
      <w:r w:rsidRPr="007D2B5D">
        <w:rPr>
          <w:rFonts w:eastAsia="Calibri"/>
          <w:b w:val="0"/>
          <w:color w:val="auto"/>
        </w:rPr>
        <w:t>diffractometer</w:t>
      </w:r>
      <w:proofErr w:type="spellEnd"/>
      <w:r w:rsidRPr="007D2B5D">
        <w:rPr>
          <w:rFonts w:eastAsia="Calibri"/>
          <w:b w:val="0"/>
          <w:color w:val="auto"/>
        </w:rPr>
        <w:t xml:space="preserve"> with Cu K</w:t>
      </w:r>
      <w:r w:rsidRPr="007D2B5D">
        <w:rPr>
          <w:rFonts w:eastAsia="Calibri"/>
          <w:b w:val="0"/>
          <w:color w:val="auto"/>
          <w:vertAlign w:val="subscript"/>
        </w:rPr>
        <w:sym w:font="Symbol" w:char="F061"/>
      </w:r>
      <w:r w:rsidRPr="007D2B5D">
        <w:rPr>
          <w:rFonts w:eastAsia="Calibri"/>
          <w:b w:val="0"/>
          <w:color w:val="auto"/>
        </w:rPr>
        <w:t xml:space="preserve"> = 1.5406 Å, which was operated at 40 kV voltage and 40 </w:t>
      </w:r>
      <w:proofErr w:type="spellStart"/>
      <w:r w:rsidRPr="007D2B5D">
        <w:rPr>
          <w:rFonts w:eastAsia="Calibri"/>
          <w:b w:val="0"/>
          <w:color w:val="auto"/>
        </w:rPr>
        <w:t>mA</w:t>
      </w:r>
      <w:proofErr w:type="spellEnd"/>
      <w:r w:rsidRPr="007D2B5D">
        <w:rPr>
          <w:rFonts w:eastAsia="Calibri"/>
          <w:b w:val="0"/>
          <w:color w:val="auto"/>
        </w:rPr>
        <w:t xml:space="preserve"> anode current. Data were collected in 2θ values from 20° to 80°. </w:t>
      </w:r>
      <w:r w:rsidRPr="007D2B5D">
        <w:rPr>
          <w:rFonts w:eastAsia="Calibri"/>
          <w:b w:val="0"/>
          <w:color w:val="auto"/>
        </w:rPr>
        <w:lastRenderedPageBreak/>
        <w:t xml:space="preserve">Photoluminescence (PL) measurements were performed at room temperature on a Cary Eclipse fluorescence spectrophotometer (Model: LS 55) with a built-in 150 W xenon lamp as the excitation source and a grating to select a suitable wavelength for </w:t>
      </w:r>
      <w:proofErr w:type="spellStart"/>
      <w:r w:rsidRPr="007D2B5D">
        <w:rPr>
          <w:rFonts w:eastAsia="Calibri"/>
          <w:b w:val="0"/>
          <w:color w:val="auto"/>
        </w:rPr>
        <w:t>excitation.</w:t>
      </w:r>
      <w:r w:rsidR="00C85FC1" w:rsidRPr="007D2B5D">
        <w:rPr>
          <w:b w:val="0"/>
        </w:rPr>
        <w:t>Results</w:t>
      </w:r>
      <w:proofErr w:type="spellEnd"/>
      <w:r w:rsidR="00C85FC1" w:rsidRPr="007D2B5D">
        <w:rPr>
          <w:b w:val="0"/>
        </w:rPr>
        <w:t xml:space="preserve"> and Discussion</w:t>
      </w:r>
    </w:p>
    <w:p w:rsidR="00C85FC1" w:rsidRPr="009264EE" w:rsidRDefault="00C85FC1" w:rsidP="00D72075">
      <w:pPr>
        <w:pStyle w:val="Section"/>
      </w:pPr>
      <w:r w:rsidRPr="009264EE">
        <w:t>Structure</w:t>
      </w:r>
    </w:p>
    <w:p w:rsidR="006B6DCD" w:rsidRPr="008E7458" w:rsidRDefault="006B6DCD" w:rsidP="006B6DCD">
      <w:pPr>
        <w:autoSpaceDE w:val="0"/>
        <w:autoSpaceDN w:val="0"/>
        <w:adjustRightInd w:val="0"/>
        <w:jc w:val="both"/>
        <w:rPr>
          <w:szCs w:val="22"/>
        </w:rPr>
      </w:pPr>
      <w:r w:rsidRPr="008E7458">
        <w:rPr>
          <w:szCs w:val="22"/>
        </w:rPr>
        <w:t xml:space="preserve">An XRD pattern of </w:t>
      </w:r>
      <w:proofErr w:type="spellStart"/>
      <w:r w:rsidRPr="008E7458">
        <w:rPr>
          <w:szCs w:val="22"/>
        </w:rPr>
        <w:t>Ca</w:t>
      </w:r>
      <w:r w:rsidRPr="008E7458">
        <w:rPr>
          <w:szCs w:val="22"/>
          <w:vertAlign w:val="subscript"/>
        </w:rPr>
        <w:t>x</w:t>
      </w:r>
      <w:r w:rsidRPr="008E7458">
        <w:rPr>
          <w:szCs w:val="22"/>
        </w:rPr>
        <w:t>Si</w:t>
      </w:r>
      <w:r w:rsidRPr="008E7458">
        <w:rPr>
          <w:szCs w:val="22"/>
          <w:vertAlign w:val="subscript"/>
        </w:rPr>
        <w:t>y</w:t>
      </w:r>
      <w:r w:rsidRPr="008E7458">
        <w:rPr>
          <w:szCs w:val="22"/>
        </w:rPr>
        <w:t>O</w:t>
      </w:r>
      <w:r w:rsidRPr="008E7458">
        <w:rPr>
          <w:szCs w:val="22"/>
          <w:vertAlign w:val="subscript"/>
        </w:rPr>
        <w:t>z</w:t>
      </w:r>
      <w:proofErr w:type="spellEnd"/>
      <w:r w:rsidRPr="008E7458">
        <w:rPr>
          <w:szCs w:val="22"/>
        </w:rPr>
        <w:t xml:space="preserve"> </w:t>
      </w:r>
      <w:proofErr w:type="spellStart"/>
      <w:r w:rsidRPr="008E7458">
        <w:rPr>
          <w:szCs w:val="22"/>
        </w:rPr>
        <w:t>nanophosphors</w:t>
      </w:r>
      <w:proofErr w:type="spellEnd"/>
      <w:r w:rsidRPr="008E7458">
        <w:rPr>
          <w:szCs w:val="22"/>
        </w:rPr>
        <w:t xml:space="preserve">, shown in Fig. 1a, reveals that the whole spectrum </w:t>
      </w:r>
      <w:r w:rsidR="00A46232">
        <w:rPr>
          <w:szCs w:val="22"/>
        </w:rPr>
        <w:t xml:space="preserve">that </w:t>
      </w:r>
      <w:r w:rsidRPr="008E7458">
        <w:rPr>
          <w:szCs w:val="22"/>
        </w:rPr>
        <w:t>can be indexed in peak position to a crystalline hexagonal CaSiO</w:t>
      </w:r>
      <w:r w:rsidRPr="008E7458">
        <w:rPr>
          <w:szCs w:val="22"/>
          <w:vertAlign w:val="subscript"/>
        </w:rPr>
        <w:t>3</w:t>
      </w:r>
      <w:r w:rsidRPr="008E7458">
        <w:rPr>
          <w:szCs w:val="22"/>
        </w:rPr>
        <w:t xml:space="preserve"> phase (JCPDS 84-0655). From the XRD pattern of as-prepared </w:t>
      </w:r>
      <w:proofErr w:type="spellStart"/>
      <w:r w:rsidRPr="008E7458">
        <w:rPr>
          <w:szCs w:val="22"/>
        </w:rPr>
        <w:t>Ca</w:t>
      </w:r>
      <w:r w:rsidRPr="008E7458">
        <w:rPr>
          <w:szCs w:val="22"/>
          <w:vertAlign w:val="subscript"/>
        </w:rPr>
        <w:t>x</w:t>
      </w:r>
      <w:r w:rsidRPr="008E7458">
        <w:rPr>
          <w:szCs w:val="22"/>
        </w:rPr>
        <w:t>Si</w:t>
      </w:r>
      <w:r w:rsidRPr="008E7458">
        <w:rPr>
          <w:szCs w:val="22"/>
          <w:vertAlign w:val="subscript"/>
        </w:rPr>
        <w:t>y</w:t>
      </w:r>
      <w:r w:rsidRPr="008E7458">
        <w:rPr>
          <w:szCs w:val="22"/>
        </w:rPr>
        <w:t>O</w:t>
      </w:r>
      <w:r w:rsidRPr="008E7458">
        <w:rPr>
          <w:szCs w:val="22"/>
          <w:vertAlign w:val="subscript"/>
        </w:rPr>
        <w:t>z</w:t>
      </w:r>
      <w:proofErr w:type="gramStart"/>
      <w:r w:rsidRPr="008E7458">
        <w:rPr>
          <w:szCs w:val="22"/>
        </w:rPr>
        <w:t>:Tb</w:t>
      </w:r>
      <w:proofErr w:type="spellEnd"/>
      <w:proofErr w:type="gramEnd"/>
      <w:r w:rsidRPr="008E7458">
        <w:rPr>
          <w:szCs w:val="22"/>
        </w:rPr>
        <w:t xml:space="preserve"> shown in Fig. 1c, it was found that the structure of the sample becomes Ca</w:t>
      </w:r>
      <w:r w:rsidRPr="008E7458">
        <w:rPr>
          <w:szCs w:val="22"/>
          <w:vertAlign w:val="subscript"/>
        </w:rPr>
        <w:t>3</w:t>
      </w:r>
      <w:r w:rsidRPr="008E7458">
        <w:rPr>
          <w:szCs w:val="22"/>
        </w:rPr>
        <w:t>Si</w:t>
      </w:r>
      <w:r w:rsidRPr="008E7458">
        <w:rPr>
          <w:szCs w:val="22"/>
          <w:vertAlign w:val="subscript"/>
        </w:rPr>
        <w:t>2</w:t>
      </w:r>
      <w:r w:rsidRPr="008E7458">
        <w:rPr>
          <w:szCs w:val="22"/>
        </w:rPr>
        <w:t>O</w:t>
      </w:r>
      <w:r w:rsidRPr="008E7458">
        <w:rPr>
          <w:szCs w:val="22"/>
          <w:vertAlign w:val="subscript"/>
        </w:rPr>
        <w:t>7</w:t>
      </w:r>
      <w:r w:rsidRPr="008E7458">
        <w:rPr>
          <w:szCs w:val="22"/>
        </w:rPr>
        <w:t xml:space="preserve"> (JCPDS 76-0623). The XRD study indicates that new peaks appear as the terbium concentration increase results in phase changes from CaSiO</w:t>
      </w:r>
      <w:r w:rsidRPr="008E7458">
        <w:rPr>
          <w:szCs w:val="22"/>
          <w:vertAlign w:val="subscript"/>
        </w:rPr>
        <w:t>3</w:t>
      </w:r>
      <w:r w:rsidRPr="008E7458">
        <w:rPr>
          <w:szCs w:val="22"/>
        </w:rPr>
        <w:t xml:space="preserve"> to Ca</w:t>
      </w:r>
      <w:r w:rsidRPr="008E7458">
        <w:rPr>
          <w:szCs w:val="22"/>
          <w:vertAlign w:val="subscript"/>
        </w:rPr>
        <w:t>3</w:t>
      </w:r>
      <w:r w:rsidRPr="008E7458">
        <w:rPr>
          <w:szCs w:val="22"/>
        </w:rPr>
        <w:t>Si</w:t>
      </w:r>
      <w:r w:rsidRPr="008E7458">
        <w:rPr>
          <w:szCs w:val="22"/>
          <w:vertAlign w:val="subscript"/>
        </w:rPr>
        <w:t>2</w:t>
      </w:r>
      <w:r w:rsidRPr="008E7458">
        <w:rPr>
          <w:szCs w:val="22"/>
        </w:rPr>
        <w:t>O</w:t>
      </w:r>
      <w:r w:rsidRPr="008E7458">
        <w:rPr>
          <w:szCs w:val="22"/>
          <w:vertAlign w:val="subscript"/>
        </w:rPr>
        <w:t>7</w:t>
      </w:r>
      <w:r w:rsidRPr="008E7458">
        <w:rPr>
          <w:szCs w:val="22"/>
        </w:rPr>
        <w:t xml:space="preserve">. The later phase may be </w:t>
      </w:r>
      <w:proofErr w:type="spellStart"/>
      <w:r w:rsidRPr="008E7458">
        <w:rPr>
          <w:szCs w:val="22"/>
        </w:rPr>
        <w:t>favored</w:t>
      </w:r>
      <w:proofErr w:type="spellEnd"/>
      <w:r w:rsidRPr="008E7458">
        <w:rPr>
          <w:szCs w:val="22"/>
        </w:rPr>
        <w:t xml:space="preserve"> as a result of some Si sites is substituted by the Tb ions.  The concentration of Tb was changed from 1 to 4 mole %. </w:t>
      </w:r>
    </w:p>
    <w:p w:rsidR="006B6DCD" w:rsidRPr="008E7458" w:rsidRDefault="006B6DCD" w:rsidP="006B6DCD">
      <w:pPr>
        <w:autoSpaceDE w:val="0"/>
        <w:autoSpaceDN w:val="0"/>
        <w:adjustRightInd w:val="0"/>
        <w:jc w:val="both"/>
        <w:rPr>
          <w:szCs w:val="22"/>
        </w:rPr>
      </w:pPr>
    </w:p>
    <w:p w:rsidR="006B6DCD" w:rsidRPr="008E7458" w:rsidRDefault="0060647B" w:rsidP="006B6DCD">
      <w:pPr>
        <w:autoSpaceDE w:val="0"/>
        <w:autoSpaceDN w:val="0"/>
        <w:adjustRightInd w:val="0"/>
        <w:jc w:val="both"/>
        <w:rPr>
          <w:szCs w:val="22"/>
        </w:rPr>
      </w:pPr>
      <w:r>
        <w:rPr>
          <w:noProof/>
          <w:szCs w:val="22"/>
          <w:lang w:val="en-US"/>
        </w:rPr>
        <w:pict>
          <v:group id="_x0000_s1040" style="position:absolute;left:0;text-align:left;margin-left:21.35pt;margin-top:0;width:411pt;height:247.75pt;z-index:251653632" coordorigin="1845,4674" coordsize="8220,4826">
            <v:shapetype id="_x0000_t202" coordsize="21600,21600" o:spt="202" path="m,l,21600r21600,l21600,xe">
              <v:stroke joinstyle="miter"/>
              <v:path gradientshapeok="t" o:connecttype="rect"/>
            </v:shapetype>
            <v:shape id="_x0000_s1034" type="#_x0000_t202" style="position:absolute;left:1845;top:8553;width:8220;height:947" o:regroupid="1" strokecolor="white">
              <v:textbox>
                <w:txbxContent>
                  <w:p w:rsidR="006B6DCD" w:rsidRDefault="006B6DCD" w:rsidP="006B6DCD">
                    <w:pPr>
                      <w:pStyle w:val="Caption"/>
                      <w:jc w:val="center"/>
                      <w:rPr>
                        <w:b w:val="0"/>
                        <w:sz w:val="16"/>
                        <w:szCs w:val="16"/>
                      </w:rPr>
                    </w:pPr>
                  </w:p>
                  <w:p w:rsidR="006B6DCD" w:rsidRPr="00B67271" w:rsidRDefault="006B6DCD" w:rsidP="006B6DCD">
                    <w:pPr>
                      <w:pStyle w:val="Caption"/>
                      <w:jc w:val="center"/>
                      <w:rPr>
                        <w:color w:val="000000"/>
                        <w:sz w:val="24"/>
                      </w:rPr>
                    </w:pPr>
                    <w:proofErr w:type="gramStart"/>
                    <w:r w:rsidRPr="00B67271">
                      <w:rPr>
                        <w:b w:val="0"/>
                        <w:sz w:val="24"/>
                        <w:szCs w:val="16"/>
                      </w:rPr>
                      <w:t>Fig.</w:t>
                    </w:r>
                    <w:proofErr w:type="gramEnd"/>
                    <w:r w:rsidRPr="00B67271">
                      <w:rPr>
                        <w:b w:val="0"/>
                        <w:sz w:val="24"/>
                        <w:szCs w:val="16"/>
                      </w:rPr>
                      <w:t xml:space="preserve"> </w:t>
                    </w:r>
                    <w:r w:rsidR="0060647B" w:rsidRPr="00B67271">
                      <w:rPr>
                        <w:b w:val="0"/>
                        <w:sz w:val="24"/>
                        <w:szCs w:val="16"/>
                      </w:rPr>
                      <w:fldChar w:fldCharType="begin"/>
                    </w:r>
                    <w:r w:rsidRPr="00B67271">
                      <w:rPr>
                        <w:b w:val="0"/>
                        <w:sz w:val="24"/>
                        <w:szCs w:val="16"/>
                      </w:rPr>
                      <w:instrText xml:space="preserve"> SEQ Figure \* ARABIC </w:instrText>
                    </w:r>
                    <w:r w:rsidR="0060647B" w:rsidRPr="00B67271">
                      <w:rPr>
                        <w:b w:val="0"/>
                        <w:sz w:val="24"/>
                        <w:szCs w:val="16"/>
                      </w:rPr>
                      <w:fldChar w:fldCharType="separate"/>
                    </w:r>
                    <w:r w:rsidRPr="00B67271">
                      <w:rPr>
                        <w:b w:val="0"/>
                        <w:noProof/>
                        <w:sz w:val="24"/>
                        <w:szCs w:val="16"/>
                      </w:rPr>
                      <w:t>1</w:t>
                    </w:r>
                    <w:r w:rsidR="0060647B" w:rsidRPr="00B67271">
                      <w:rPr>
                        <w:b w:val="0"/>
                        <w:sz w:val="24"/>
                        <w:szCs w:val="16"/>
                      </w:rPr>
                      <w:fldChar w:fldCharType="end"/>
                    </w:r>
                    <w:r w:rsidRPr="00B67271">
                      <w:rPr>
                        <w:b w:val="0"/>
                        <w:sz w:val="24"/>
                        <w:szCs w:val="16"/>
                      </w:rPr>
                      <w:t>: The XRD pattern for Ca</w:t>
                    </w:r>
                    <w:r w:rsidRPr="00B67271">
                      <w:rPr>
                        <w:b w:val="0"/>
                        <w:sz w:val="24"/>
                        <w:szCs w:val="16"/>
                        <w:vertAlign w:val="subscript"/>
                      </w:rPr>
                      <w:t>x</w:t>
                    </w:r>
                    <w:r w:rsidRPr="00B67271">
                      <w:rPr>
                        <w:b w:val="0"/>
                        <w:sz w:val="24"/>
                        <w:szCs w:val="16"/>
                      </w:rPr>
                      <w:t>Si</w:t>
                    </w:r>
                    <w:r w:rsidRPr="00B67271">
                      <w:rPr>
                        <w:b w:val="0"/>
                        <w:sz w:val="24"/>
                        <w:szCs w:val="16"/>
                        <w:vertAlign w:val="subscript"/>
                      </w:rPr>
                      <w:t>y</w:t>
                    </w:r>
                    <w:r w:rsidRPr="00B67271">
                      <w:rPr>
                        <w:b w:val="0"/>
                        <w:sz w:val="24"/>
                        <w:szCs w:val="16"/>
                      </w:rPr>
                      <w:t>O</w:t>
                    </w:r>
                    <w:r w:rsidRPr="00B67271">
                      <w:rPr>
                        <w:b w:val="0"/>
                        <w:sz w:val="24"/>
                        <w:szCs w:val="16"/>
                        <w:vertAlign w:val="subscript"/>
                      </w:rPr>
                      <w:t>z</w:t>
                    </w:r>
                    <w:proofErr w:type="gramStart"/>
                    <w:r w:rsidRPr="00B67271">
                      <w:rPr>
                        <w:b w:val="0"/>
                        <w:sz w:val="24"/>
                        <w:szCs w:val="16"/>
                      </w:rPr>
                      <w:t>:Tb</w:t>
                    </w:r>
                    <w:r w:rsidRPr="00B67271">
                      <w:rPr>
                        <w:b w:val="0"/>
                        <w:sz w:val="24"/>
                        <w:szCs w:val="16"/>
                        <w:vertAlign w:val="superscript"/>
                      </w:rPr>
                      <w:t>3</w:t>
                    </w:r>
                    <w:proofErr w:type="gramEnd"/>
                    <w:r w:rsidRPr="00B67271">
                      <w:rPr>
                        <w:b w:val="0"/>
                        <w:sz w:val="24"/>
                        <w:szCs w:val="16"/>
                        <w:vertAlign w:val="superscript"/>
                      </w:rPr>
                      <w:t>+</w:t>
                    </w:r>
                    <w:r w:rsidRPr="00B67271">
                      <w:rPr>
                        <w:b w:val="0"/>
                        <w:sz w:val="24"/>
                        <w:szCs w:val="16"/>
                      </w:rPr>
                      <w:t xml:space="preserve"> 1(a) Tb=0, 1(b) Tb=2%, 1(c) Tb=4%</w:t>
                    </w:r>
                  </w:p>
                  <w:p w:rsidR="006B6DCD" w:rsidRDefault="006B6DCD" w:rsidP="006B6DCD"/>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3464;top:4674;width:4596;height:3652" o:regroupid="2">
              <v:imagedata r:id="rId7" o:title=""/>
            </v:shape>
          </v:group>
        </w:pict>
      </w:r>
    </w:p>
    <w:p w:rsidR="006B6DCD" w:rsidRPr="008E7458" w:rsidRDefault="006B6DCD" w:rsidP="006B6DCD">
      <w:pPr>
        <w:autoSpaceDE w:val="0"/>
        <w:autoSpaceDN w:val="0"/>
        <w:adjustRightInd w:val="0"/>
        <w:jc w:val="both"/>
        <w:rPr>
          <w:szCs w:val="22"/>
        </w:rPr>
      </w:pPr>
    </w:p>
    <w:p w:rsidR="006B6DCD" w:rsidRPr="008E7458" w:rsidRDefault="006B6DCD" w:rsidP="006B6DCD">
      <w:pPr>
        <w:autoSpaceDE w:val="0"/>
        <w:autoSpaceDN w:val="0"/>
        <w:adjustRightInd w:val="0"/>
        <w:jc w:val="both"/>
        <w:rPr>
          <w:szCs w:val="22"/>
        </w:rPr>
      </w:pPr>
    </w:p>
    <w:p w:rsidR="006B6DCD" w:rsidRPr="008E7458" w:rsidRDefault="0060647B" w:rsidP="006B6DCD">
      <w:pPr>
        <w:autoSpaceDE w:val="0"/>
        <w:autoSpaceDN w:val="0"/>
        <w:adjustRightInd w:val="0"/>
        <w:jc w:val="both"/>
        <w:rPr>
          <w:szCs w:val="22"/>
        </w:rPr>
      </w:pPr>
      <w:r>
        <w:rPr>
          <w:noProof/>
          <w:szCs w:val="22"/>
          <w:lang w:val="en-US"/>
        </w:rPr>
        <w:pict>
          <v:shape id="_x0000_s1039" type="#_x0000_t202" style="position:absolute;left:0;text-align:left;margin-left:124.7pt;margin-top:9.35pt;width:32.25pt;height:24.95pt;z-index:251656704" o:regroupid="2" filled="f" stroked="f">
            <v:textbox>
              <w:txbxContent>
                <w:p w:rsidR="006B6DCD" w:rsidRPr="00FB02EE" w:rsidRDefault="006B6DCD" w:rsidP="006B6DCD">
                  <w:pPr>
                    <w:rPr>
                      <w:sz w:val="16"/>
                      <w:szCs w:val="16"/>
                    </w:rPr>
                  </w:pPr>
                  <w:r w:rsidRPr="00FB02EE">
                    <w:rPr>
                      <w:sz w:val="16"/>
                      <w:szCs w:val="16"/>
                    </w:rPr>
                    <w:t>(</w:t>
                  </w:r>
                  <w:r>
                    <w:rPr>
                      <w:sz w:val="16"/>
                      <w:szCs w:val="16"/>
                    </w:rPr>
                    <w:t>c</w:t>
                  </w:r>
                  <w:r w:rsidRPr="00FB02EE">
                    <w:rPr>
                      <w:sz w:val="16"/>
                      <w:szCs w:val="16"/>
                    </w:rPr>
                    <w:t>)</w:t>
                  </w:r>
                </w:p>
              </w:txbxContent>
            </v:textbox>
          </v:shape>
        </w:pict>
      </w:r>
    </w:p>
    <w:p w:rsidR="006B6DCD" w:rsidRPr="008E7458" w:rsidRDefault="006B6DCD" w:rsidP="006B6DCD">
      <w:pPr>
        <w:autoSpaceDE w:val="0"/>
        <w:autoSpaceDN w:val="0"/>
        <w:adjustRightInd w:val="0"/>
        <w:jc w:val="both"/>
        <w:rPr>
          <w:szCs w:val="22"/>
        </w:rPr>
      </w:pPr>
    </w:p>
    <w:p w:rsidR="006B6DCD" w:rsidRPr="008E7458" w:rsidRDefault="006B6DCD" w:rsidP="006B6DCD">
      <w:pPr>
        <w:autoSpaceDE w:val="0"/>
        <w:autoSpaceDN w:val="0"/>
        <w:adjustRightInd w:val="0"/>
        <w:jc w:val="both"/>
        <w:rPr>
          <w:szCs w:val="22"/>
        </w:rPr>
      </w:pPr>
    </w:p>
    <w:p w:rsidR="006B6DCD" w:rsidRPr="008E7458" w:rsidRDefault="0060647B" w:rsidP="006B6DCD">
      <w:pPr>
        <w:autoSpaceDE w:val="0"/>
        <w:autoSpaceDN w:val="0"/>
        <w:adjustRightInd w:val="0"/>
        <w:jc w:val="both"/>
        <w:rPr>
          <w:szCs w:val="22"/>
        </w:rPr>
      </w:pPr>
      <w:r>
        <w:rPr>
          <w:noProof/>
          <w:szCs w:val="22"/>
          <w:lang w:val="en-US"/>
        </w:rPr>
        <w:pict>
          <v:shape id="_x0000_s1038" type="#_x0000_t202" style="position:absolute;left:0;text-align:left;margin-left:125.3pt;margin-top:8.85pt;width:32.25pt;height:24.95pt;z-index:251655680" o:regroupid="2" filled="f" stroked="f">
            <v:textbox>
              <w:txbxContent>
                <w:p w:rsidR="006B6DCD" w:rsidRPr="00FB02EE" w:rsidRDefault="006B6DCD" w:rsidP="006B6DCD">
                  <w:pPr>
                    <w:rPr>
                      <w:sz w:val="16"/>
                      <w:szCs w:val="16"/>
                    </w:rPr>
                  </w:pPr>
                  <w:r w:rsidRPr="00FB02EE">
                    <w:rPr>
                      <w:sz w:val="16"/>
                      <w:szCs w:val="16"/>
                    </w:rPr>
                    <w:t>(</w:t>
                  </w:r>
                  <w:r>
                    <w:rPr>
                      <w:sz w:val="16"/>
                      <w:szCs w:val="16"/>
                    </w:rPr>
                    <w:t>b</w:t>
                  </w:r>
                  <w:r w:rsidRPr="00FB02EE">
                    <w:rPr>
                      <w:sz w:val="16"/>
                      <w:szCs w:val="16"/>
                    </w:rPr>
                    <w:t>)</w:t>
                  </w:r>
                </w:p>
              </w:txbxContent>
            </v:textbox>
          </v:shape>
        </w:pict>
      </w:r>
    </w:p>
    <w:p w:rsidR="006B6DCD" w:rsidRPr="008E7458" w:rsidRDefault="006B6DCD" w:rsidP="006B6DCD">
      <w:pPr>
        <w:autoSpaceDE w:val="0"/>
        <w:autoSpaceDN w:val="0"/>
        <w:adjustRightInd w:val="0"/>
        <w:jc w:val="both"/>
        <w:rPr>
          <w:szCs w:val="22"/>
        </w:rPr>
      </w:pPr>
    </w:p>
    <w:p w:rsidR="006B6DCD" w:rsidRPr="008E7458" w:rsidRDefault="006B6DCD" w:rsidP="006B6DCD">
      <w:pPr>
        <w:autoSpaceDE w:val="0"/>
        <w:autoSpaceDN w:val="0"/>
        <w:adjustRightInd w:val="0"/>
        <w:jc w:val="both"/>
        <w:rPr>
          <w:szCs w:val="22"/>
        </w:rPr>
      </w:pPr>
    </w:p>
    <w:p w:rsidR="006B6DCD" w:rsidRPr="008E7458" w:rsidRDefault="0060647B" w:rsidP="006B6DCD">
      <w:pPr>
        <w:autoSpaceDE w:val="0"/>
        <w:autoSpaceDN w:val="0"/>
        <w:adjustRightInd w:val="0"/>
        <w:jc w:val="both"/>
        <w:rPr>
          <w:szCs w:val="22"/>
        </w:rPr>
      </w:pPr>
      <w:r>
        <w:rPr>
          <w:noProof/>
          <w:szCs w:val="22"/>
          <w:lang w:val="en-US"/>
        </w:rPr>
        <w:pict>
          <v:shape id="_x0000_s1037" type="#_x0000_t202" style="position:absolute;left:0;text-align:left;margin-left:124.7pt;margin-top:2.4pt;width:32.25pt;height:24.95pt;z-index:251654656" o:regroupid="2" filled="f" stroked="f">
            <v:textbox>
              <w:txbxContent>
                <w:p w:rsidR="006B6DCD" w:rsidRPr="00FB02EE" w:rsidRDefault="006B6DCD" w:rsidP="006B6DCD">
                  <w:pPr>
                    <w:rPr>
                      <w:sz w:val="16"/>
                      <w:szCs w:val="16"/>
                    </w:rPr>
                  </w:pPr>
                  <w:r w:rsidRPr="00FB02EE">
                    <w:rPr>
                      <w:sz w:val="16"/>
                      <w:szCs w:val="16"/>
                    </w:rPr>
                    <w:t>(a)</w:t>
                  </w:r>
                </w:p>
              </w:txbxContent>
            </v:textbox>
          </v:shape>
        </w:pict>
      </w:r>
    </w:p>
    <w:p w:rsidR="006B6DCD" w:rsidRPr="008E7458" w:rsidRDefault="006B6DCD" w:rsidP="006B6DCD">
      <w:pPr>
        <w:autoSpaceDE w:val="0"/>
        <w:autoSpaceDN w:val="0"/>
        <w:adjustRightInd w:val="0"/>
        <w:jc w:val="both"/>
        <w:rPr>
          <w:szCs w:val="22"/>
        </w:rPr>
      </w:pPr>
    </w:p>
    <w:p w:rsidR="006B6DCD" w:rsidRPr="008E7458" w:rsidRDefault="006B6DCD" w:rsidP="006B6DCD">
      <w:pPr>
        <w:autoSpaceDE w:val="0"/>
        <w:autoSpaceDN w:val="0"/>
        <w:adjustRightInd w:val="0"/>
        <w:jc w:val="both"/>
        <w:rPr>
          <w:szCs w:val="22"/>
        </w:rPr>
      </w:pPr>
    </w:p>
    <w:p w:rsidR="006B6DCD" w:rsidRPr="008E7458" w:rsidRDefault="006B6DCD" w:rsidP="006B6DCD">
      <w:pPr>
        <w:autoSpaceDE w:val="0"/>
        <w:autoSpaceDN w:val="0"/>
        <w:adjustRightInd w:val="0"/>
        <w:jc w:val="both"/>
        <w:rPr>
          <w:szCs w:val="22"/>
        </w:rPr>
      </w:pPr>
    </w:p>
    <w:p w:rsidR="006B6DCD" w:rsidRPr="008E7458" w:rsidRDefault="006B6DCD" w:rsidP="006B6DCD">
      <w:pPr>
        <w:autoSpaceDE w:val="0"/>
        <w:autoSpaceDN w:val="0"/>
        <w:adjustRightInd w:val="0"/>
        <w:jc w:val="center"/>
        <w:rPr>
          <w:szCs w:val="22"/>
        </w:rPr>
      </w:pPr>
      <w:r w:rsidRPr="008E7458">
        <w:rPr>
          <w:szCs w:val="22"/>
        </w:rPr>
        <w:t xml:space="preserve">                </w:t>
      </w:r>
    </w:p>
    <w:p w:rsidR="006B6DCD" w:rsidRPr="008E7458" w:rsidRDefault="006B6DCD" w:rsidP="006B6DCD">
      <w:pPr>
        <w:autoSpaceDE w:val="0"/>
        <w:autoSpaceDN w:val="0"/>
        <w:adjustRightInd w:val="0"/>
        <w:rPr>
          <w:b/>
          <w:szCs w:val="22"/>
        </w:rPr>
      </w:pPr>
    </w:p>
    <w:p w:rsidR="006B6DCD" w:rsidRPr="008E7458" w:rsidRDefault="006B6DCD" w:rsidP="006B6DCD">
      <w:pPr>
        <w:autoSpaceDE w:val="0"/>
        <w:autoSpaceDN w:val="0"/>
        <w:adjustRightInd w:val="0"/>
        <w:rPr>
          <w:b/>
          <w:szCs w:val="22"/>
        </w:rPr>
      </w:pPr>
    </w:p>
    <w:p w:rsidR="006B6DCD" w:rsidRPr="008E7458" w:rsidRDefault="006B6DCD" w:rsidP="006B6DCD">
      <w:pPr>
        <w:autoSpaceDE w:val="0"/>
        <w:autoSpaceDN w:val="0"/>
        <w:adjustRightInd w:val="0"/>
        <w:rPr>
          <w:szCs w:val="22"/>
        </w:rPr>
      </w:pPr>
    </w:p>
    <w:p w:rsidR="006B6DCD" w:rsidRPr="008E7458" w:rsidRDefault="006B6DCD" w:rsidP="006B6DCD">
      <w:pPr>
        <w:autoSpaceDE w:val="0"/>
        <w:autoSpaceDN w:val="0"/>
        <w:adjustRightInd w:val="0"/>
        <w:rPr>
          <w:szCs w:val="22"/>
        </w:rPr>
      </w:pPr>
    </w:p>
    <w:p w:rsidR="006B6DCD" w:rsidRPr="008E7458" w:rsidRDefault="006B6DCD" w:rsidP="006B6DCD">
      <w:pPr>
        <w:autoSpaceDE w:val="0"/>
        <w:autoSpaceDN w:val="0"/>
        <w:adjustRightInd w:val="0"/>
        <w:rPr>
          <w:b/>
          <w:bCs/>
          <w:szCs w:val="22"/>
        </w:rPr>
      </w:pPr>
    </w:p>
    <w:p w:rsidR="006B6DCD" w:rsidRPr="006B6DCD" w:rsidRDefault="006B6DCD" w:rsidP="006B6DCD">
      <w:pPr>
        <w:pStyle w:val="Subsection"/>
      </w:pPr>
      <w:r>
        <w:t>Photoluminescence</w:t>
      </w:r>
    </w:p>
    <w:p w:rsidR="006B6DCD" w:rsidRDefault="006B6DCD" w:rsidP="007A67FF">
      <w:pPr>
        <w:pStyle w:val="Section"/>
        <w:numPr>
          <w:ilvl w:val="0"/>
          <w:numId w:val="0"/>
        </w:numPr>
        <w:jc w:val="both"/>
        <w:rPr>
          <w:rFonts w:ascii="Times New Roman" w:hAnsi="Times New Roman"/>
          <w:b w:val="0"/>
        </w:rPr>
      </w:pPr>
      <w:r w:rsidRPr="006B6DCD">
        <w:rPr>
          <w:rFonts w:ascii="Times New Roman" w:hAnsi="Times New Roman"/>
          <w:b w:val="0"/>
          <w:lang w:val="en-ZA" w:eastAsia="en-ZA"/>
        </w:rPr>
        <w:t>In Fig. 2(a), the excitation spectra of the samples monitored at 545 nm show two bands at about 240 nm and 280</w:t>
      </w:r>
      <w:r w:rsidRPr="006B6DCD">
        <w:rPr>
          <w:rFonts w:ascii="Times New Roman" w:eastAsia="TimesNewRoman" w:hAnsi="Times New Roman"/>
          <w:b w:val="0"/>
          <w:lang w:val="en-ZA" w:eastAsia="en-ZA"/>
        </w:rPr>
        <w:t>–</w:t>
      </w:r>
      <w:r w:rsidRPr="006B6DCD">
        <w:rPr>
          <w:rFonts w:ascii="Times New Roman" w:hAnsi="Times New Roman"/>
          <w:b w:val="0"/>
          <w:lang w:val="en-ZA" w:eastAsia="en-ZA"/>
        </w:rPr>
        <w:t>360 nm. It is well known that there should be a strong absorption peak at 244 nm from spin-allowed transition of 7F</w:t>
      </w:r>
      <w:r w:rsidRPr="006B6DCD">
        <w:rPr>
          <w:rFonts w:ascii="Times New Roman" w:eastAsia="TimesNewRoman" w:hAnsi="Times New Roman"/>
          <w:b w:val="0"/>
          <w:lang w:val="en-ZA" w:eastAsia="en-ZA"/>
        </w:rPr>
        <w:t>→</w:t>
      </w:r>
      <w:r w:rsidRPr="006B6DCD">
        <w:rPr>
          <w:rFonts w:ascii="Times New Roman" w:hAnsi="Times New Roman"/>
          <w:b w:val="0"/>
          <w:lang w:val="en-ZA" w:eastAsia="en-ZA"/>
        </w:rPr>
        <w:t>5D of Tb</w:t>
      </w:r>
      <w:r w:rsidRPr="006B6DCD">
        <w:rPr>
          <w:rFonts w:ascii="Times New Roman" w:hAnsi="Times New Roman"/>
          <w:b w:val="0"/>
          <w:vertAlign w:val="superscript"/>
          <w:lang w:val="en-ZA" w:eastAsia="en-ZA"/>
        </w:rPr>
        <w:t>3+</w:t>
      </w:r>
      <w:r w:rsidRPr="006B6DCD">
        <w:rPr>
          <w:rFonts w:ascii="Times New Roman" w:hAnsi="Times New Roman"/>
          <w:b w:val="0"/>
          <w:lang w:val="en-ZA" w:eastAsia="en-ZA"/>
        </w:rPr>
        <w:t xml:space="preserve">. This is presumably resulted from the </w:t>
      </w:r>
      <w:proofErr w:type="spellStart"/>
      <w:r w:rsidRPr="006B6DCD">
        <w:rPr>
          <w:rFonts w:ascii="Times New Roman" w:hAnsi="Times New Roman"/>
          <w:b w:val="0"/>
          <w:lang w:val="en-ZA" w:eastAsia="en-ZA"/>
        </w:rPr>
        <w:t>randomicity</w:t>
      </w:r>
      <w:proofErr w:type="spellEnd"/>
      <w:r w:rsidRPr="006B6DCD">
        <w:rPr>
          <w:rFonts w:ascii="Times New Roman" w:hAnsi="Times New Roman"/>
          <w:b w:val="0"/>
          <w:lang w:val="en-ZA" w:eastAsia="en-ZA"/>
        </w:rPr>
        <w:t xml:space="preserve"> of intense combustion process, and the strong influence of </w:t>
      </w:r>
      <w:proofErr w:type="spellStart"/>
      <w:r w:rsidRPr="006B6DCD">
        <w:rPr>
          <w:rFonts w:ascii="Times New Roman" w:hAnsi="Times New Roman"/>
          <w:b w:val="0"/>
          <w:i/>
          <w:lang w:val="en-ZA" w:eastAsia="en-ZA"/>
        </w:rPr>
        <w:t>f</w:t>
      </w:r>
      <w:r w:rsidRPr="006B6DCD">
        <w:rPr>
          <w:rFonts w:ascii="Times New Roman" w:eastAsia="TimesNewRoman" w:hAnsi="Times New Roman"/>
          <w:b w:val="0"/>
          <w:lang w:val="en-ZA" w:eastAsia="en-ZA"/>
        </w:rPr>
        <w:t>→</w:t>
      </w:r>
      <w:r w:rsidRPr="006B6DCD">
        <w:rPr>
          <w:rFonts w:ascii="Times New Roman" w:hAnsi="Times New Roman"/>
          <w:b w:val="0"/>
          <w:i/>
          <w:lang w:val="en-ZA" w:eastAsia="en-ZA"/>
        </w:rPr>
        <w:t>d</w:t>
      </w:r>
      <w:proofErr w:type="spellEnd"/>
      <w:r w:rsidRPr="006B6DCD">
        <w:rPr>
          <w:rFonts w:ascii="Times New Roman" w:hAnsi="Times New Roman"/>
          <w:b w:val="0"/>
          <w:i/>
          <w:lang w:val="en-ZA" w:eastAsia="en-ZA"/>
        </w:rPr>
        <w:t xml:space="preserve"> </w:t>
      </w:r>
      <w:r w:rsidRPr="006B6DCD">
        <w:rPr>
          <w:rFonts w:ascii="Times New Roman" w:hAnsi="Times New Roman"/>
          <w:b w:val="0"/>
          <w:lang w:val="en-ZA" w:eastAsia="en-ZA"/>
        </w:rPr>
        <w:t>transition of Tb</w:t>
      </w:r>
      <w:r w:rsidRPr="006B6DCD">
        <w:rPr>
          <w:rFonts w:ascii="Times New Roman" w:hAnsi="Times New Roman"/>
          <w:b w:val="0"/>
          <w:vertAlign w:val="superscript"/>
          <w:lang w:val="en-ZA" w:eastAsia="en-ZA"/>
        </w:rPr>
        <w:t>3+</w:t>
      </w:r>
      <w:r w:rsidRPr="006B6DCD">
        <w:rPr>
          <w:rFonts w:ascii="Times New Roman" w:hAnsi="Times New Roman"/>
          <w:b w:val="0"/>
          <w:lang w:val="en-ZA" w:eastAsia="en-ZA"/>
        </w:rPr>
        <w:t xml:space="preserve"> is subjected to two kind of host lattice and incompletely transform from Tb</w:t>
      </w:r>
      <w:r w:rsidRPr="006B6DCD">
        <w:rPr>
          <w:rFonts w:ascii="Times New Roman" w:hAnsi="Times New Roman"/>
          <w:b w:val="0"/>
          <w:vertAlign w:val="superscript"/>
          <w:lang w:val="en-ZA" w:eastAsia="en-ZA"/>
        </w:rPr>
        <w:t>4+</w:t>
      </w:r>
      <w:r w:rsidRPr="006B6DCD">
        <w:rPr>
          <w:rFonts w:ascii="Times New Roman" w:hAnsi="Times New Roman"/>
          <w:b w:val="0"/>
          <w:lang w:val="en-ZA" w:eastAsia="en-ZA"/>
        </w:rPr>
        <w:t xml:space="preserve"> to Tb</w:t>
      </w:r>
      <w:r w:rsidRPr="006B6DCD">
        <w:rPr>
          <w:rFonts w:ascii="Times New Roman" w:hAnsi="Times New Roman"/>
          <w:b w:val="0"/>
          <w:vertAlign w:val="superscript"/>
          <w:lang w:val="en-ZA" w:eastAsia="en-ZA"/>
        </w:rPr>
        <w:t>3+</w:t>
      </w:r>
      <w:r w:rsidRPr="006B6DCD">
        <w:rPr>
          <w:rFonts w:ascii="Times New Roman" w:hAnsi="Times New Roman"/>
          <w:b w:val="0"/>
          <w:lang w:val="en-ZA" w:eastAsia="en-ZA"/>
        </w:rPr>
        <w:t xml:space="preserve"> owing to lack of reductive atmosphere. The group of weak peaks covering 280</w:t>
      </w:r>
      <w:r w:rsidRPr="006B6DCD">
        <w:rPr>
          <w:rFonts w:ascii="Times New Roman" w:eastAsia="TimesNewRoman" w:hAnsi="Times New Roman"/>
          <w:b w:val="0"/>
          <w:lang w:val="en-ZA" w:eastAsia="en-ZA"/>
        </w:rPr>
        <w:t>–</w:t>
      </w:r>
      <w:r w:rsidRPr="006B6DCD">
        <w:rPr>
          <w:rFonts w:ascii="Times New Roman" w:hAnsi="Times New Roman"/>
          <w:b w:val="0"/>
          <w:lang w:val="en-ZA" w:eastAsia="en-ZA"/>
        </w:rPr>
        <w:t xml:space="preserve">360 nm belongs to </w:t>
      </w:r>
      <w:proofErr w:type="spellStart"/>
      <w:r w:rsidRPr="006B6DCD">
        <w:rPr>
          <w:rFonts w:ascii="Times New Roman" w:hAnsi="Times New Roman"/>
          <w:b w:val="0"/>
          <w:i/>
          <w:lang w:val="en-ZA" w:eastAsia="en-ZA"/>
        </w:rPr>
        <w:t>f</w:t>
      </w:r>
      <w:r w:rsidRPr="006B6DCD">
        <w:rPr>
          <w:rFonts w:ascii="Times New Roman" w:eastAsia="TimesNewRoman" w:hAnsi="Times New Roman"/>
          <w:b w:val="0"/>
          <w:lang w:val="en-ZA" w:eastAsia="en-ZA"/>
        </w:rPr>
        <w:t>→</w:t>
      </w:r>
      <w:r w:rsidRPr="006B6DCD">
        <w:rPr>
          <w:rFonts w:ascii="Times New Roman" w:hAnsi="Times New Roman"/>
          <w:b w:val="0"/>
          <w:i/>
          <w:lang w:val="en-ZA" w:eastAsia="en-ZA"/>
        </w:rPr>
        <w:t>f</w:t>
      </w:r>
      <w:proofErr w:type="spellEnd"/>
      <w:r w:rsidRPr="006B6DCD">
        <w:rPr>
          <w:rFonts w:ascii="Times New Roman" w:hAnsi="Times New Roman"/>
          <w:b w:val="0"/>
          <w:i/>
          <w:lang w:val="en-ZA" w:eastAsia="en-ZA"/>
        </w:rPr>
        <w:t xml:space="preserve"> </w:t>
      </w:r>
      <w:r w:rsidRPr="006B6DCD">
        <w:rPr>
          <w:rFonts w:ascii="Times New Roman" w:hAnsi="Times New Roman"/>
          <w:b w:val="0"/>
          <w:lang w:val="en-ZA" w:eastAsia="en-ZA"/>
        </w:rPr>
        <w:t>transition of Tb</w:t>
      </w:r>
      <w:r w:rsidRPr="006B6DCD">
        <w:rPr>
          <w:rFonts w:ascii="Times New Roman" w:hAnsi="Times New Roman"/>
          <w:b w:val="0"/>
          <w:vertAlign w:val="superscript"/>
          <w:lang w:val="en-ZA" w:eastAsia="en-ZA"/>
        </w:rPr>
        <w:t>3+</w:t>
      </w:r>
      <w:r w:rsidRPr="006B6DCD">
        <w:rPr>
          <w:rFonts w:ascii="Times New Roman" w:hAnsi="Times New Roman"/>
          <w:b w:val="0"/>
          <w:lang w:val="en-ZA" w:eastAsia="en-ZA"/>
        </w:rPr>
        <w:t xml:space="preserve"> in the two host matrix of </w:t>
      </w:r>
      <w:r w:rsidRPr="006B6DCD">
        <w:rPr>
          <w:rFonts w:ascii="Times New Roman" w:hAnsi="Times New Roman"/>
          <w:b w:val="0"/>
        </w:rPr>
        <w:t>CaSiO</w:t>
      </w:r>
      <w:r w:rsidRPr="006B6DCD">
        <w:rPr>
          <w:rFonts w:ascii="Times New Roman" w:hAnsi="Times New Roman"/>
          <w:b w:val="0"/>
          <w:vertAlign w:val="subscript"/>
        </w:rPr>
        <w:t>3</w:t>
      </w:r>
      <w:r w:rsidRPr="006B6DCD">
        <w:rPr>
          <w:rFonts w:ascii="Times New Roman" w:hAnsi="Times New Roman"/>
          <w:b w:val="0"/>
        </w:rPr>
        <w:t xml:space="preserve"> and Ca</w:t>
      </w:r>
      <w:r w:rsidRPr="006B6DCD">
        <w:rPr>
          <w:rFonts w:ascii="Times New Roman" w:hAnsi="Times New Roman"/>
          <w:b w:val="0"/>
          <w:vertAlign w:val="subscript"/>
        </w:rPr>
        <w:t>3</w:t>
      </w:r>
      <w:r w:rsidRPr="006B6DCD">
        <w:rPr>
          <w:rFonts w:ascii="Times New Roman" w:hAnsi="Times New Roman"/>
          <w:b w:val="0"/>
        </w:rPr>
        <w:t>Si</w:t>
      </w:r>
      <w:r w:rsidRPr="006B6DCD">
        <w:rPr>
          <w:rFonts w:ascii="Times New Roman" w:hAnsi="Times New Roman"/>
          <w:b w:val="0"/>
          <w:vertAlign w:val="subscript"/>
        </w:rPr>
        <w:t>2</w:t>
      </w:r>
      <w:r w:rsidRPr="006B6DCD">
        <w:rPr>
          <w:rFonts w:ascii="Times New Roman" w:hAnsi="Times New Roman"/>
          <w:b w:val="0"/>
        </w:rPr>
        <w:t>O</w:t>
      </w:r>
      <w:r w:rsidRPr="006B6DCD">
        <w:rPr>
          <w:rFonts w:ascii="Times New Roman" w:hAnsi="Times New Roman"/>
          <w:b w:val="0"/>
          <w:vertAlign w:val="subscript"/>
        </w:rPr>
        <w:t>7</w:t>
      </w:r>
      <w:r w:rsidRPr="006B6DCD">
        <w:rPr>
          <w:rFonts w:ascii="Times New Roman" w:hAnsi="Times New Roman"/>
          <w:b w:val="0"/>
        </w:rPr>
        <w:t xml:space="preserve">. </w:t>
      </w:r>
      <w:r w:rsidRPr="006B6DCD">
        <w:rPr>
          <w:rFonts w:ascii="Times New Roman" w:eastAsia="AdvTimes" w:hAnsi="Times New Roman"/>
          <w:b w:val="0"/>
          <w:lang w:val="en-ZA" w:eastAsia="en-ZA"/>
        </w:rPr>
        <w:t>The phosphorescence emission spectra of t</w:t>
      </w:r>
      <w:r w:rsidRPr="006B6DCD">
        <w:rPr>
          <w:rFonts w:ascii="Times New Roman" w:hAnsi="Times New Roman"/>
          <w:b w:val="0"/>
        </w:rPr>
        <w:t xml:space="preserve">he </w:t>
      </w:r>
      <w:proofErr w:type="spellStart"/>
      <w:r w:rsidRPr="006B6DCD">
        <w:rPr>
          <w:rFonts w:ascii="Times New Roman" w:hAnsi="Times New Roman"/>
          <w:b w:val="0"/>
        </w:rPr>
        <w:t>Ca</w:t>
      </w:r>
      <w:r w:rsidRPr="006B6DCD">
        <w:rPr>
          <w:rFonts w:ascii="Times New Roman" w:hAnsi="Times New Roman"/>
          <w:b w:val="0"/>
          <w:vertAlign w:val="subscript"/>
        </w:rPr>
        <w:t>x</w:t>
      </w:r>
      <w:r w:rsidRPr="006B6DCD">
        <w:rPr>
          <w:rFonts w:ascii="Times New Roman" w:hAnsi="Times New Roman"/>
          <w:b w:val="0"/>
        </w:rPr>
        <w:t>Si</w:t>
      </w:r>
      <w:r w:rsidRPr="006B6DCD">
        <w:rPr>
          <w:rFonts w:ascii="Times New Roman" w:hAnsi="Times New Roman"/>
          <w:b w:val="0"/>
          <w:vertAlign w:val="subscript"/>
        </w:rPr>
        <w:t>y</w:t>
      </w:r>
      <w:r w:rsidRPr="006B6DCD">
        <w:rPr>
          <w:rFonts w:ascii="Times New Roman" w:hAnsi="Times New Roman"/>
          <w:b w:val="0"/>
        </w:rPr>
        <w:t>O</w:t>
      </w:r>
      <w:r w:rsidRPr="006B6DCD">
        <w:rPr>
          <w:rFonts w:ascii="Times New Roman" w:hAnsi="Times New Roman"/>
          <w:b w:val="0"/>
          <w:vertAlign w:val="subscript"/>
        </w:rPr>
        <w:t>z</w:t>
      </w:r>
      <w:r w:rsidRPr="006B6DCD">
        <w:rPr>
          <w:rFonts w:ascii="Times New Roman" w:hAnsi="Times New Roman"/>
          <w:b w:val="0"/>
        </w:rPr>
        <w:t>:Tb</w:t>
      </w:r>
      <w:proofErr w:type="spellEnd"/>
      <w:r w:rsidRPr="006B6DCD">
        <w:rPr>
          <w:rFonts w:ascii="Times New Roman" w:hAnsi="Times New Roman"/>
          <w:b w:val="0"/>
        </w:rPr>
        <w:t xml:space="preserve"> </w:t>
      </w:r>
      <w:r w:rsidRPr="006B6DCD">
        <w:rPr>
          <w:rFonts w:ascii="Times New Roman" w:eastAsia="AdvTimes" w:hAnsi="Times New Roman"/>
          <w:b w:val="0"/>
          <w:lang w:val="en-ZA" w:eastAsia="en-ZA"/>
        </w:rPr>
        <w:t xml:space="preserve">phosphors grown from various </w:t>
      </w:r>
      <w:r w:rsidRPr="006B6DCD">
        <w:rPr>
          <w:rFonts w:ascii="Times New Roman" w:hAnsi="Times New Roman"/>
          <w:b w:val="0"/>
          <w:lang w:val="en-ZA" w:eastAsia="en-ZA"/>
        </w:rPr>
        <w:t>Tb</w:t>
      </w:r>
      <w:r w:rsidRPr="006B6DCD">
        <w:rPr>
          <w:rFonts w:ascii="Times New Roman" w:hAnsi="Times New Roman"/>
          <w:b w:val="0"/>
          <w:vertAlign w:val="superscript"/>
          <w:lang w:val="en-ZA" w:eastAsia="en-ZA"/>
        </w:rPr>
        <w:t xml:space="preserve">3+ </w:t>
      </w:r>
      <w:r w:rsidRPr="006B6DCD">
        <w:rPr>
          <w:rFonts w:ascii="Times New Roman" w:eastAsia="AdvTimes" w:hAnsi="Times New Roman"/>
          <w:b w:val="0"/>
          <w:lang w:val="en-ZA" w:eastAsia="en-ZA"/>
        </w:rPr>
        <w:t xml:space="preserve">ions doping are showed in Fig. 2(b) that were obtained by exciting the samples at the wavelength 257 nm, and exhibit </w:t>
      </w:r>
      <w:r w:rsidRPr="006B6DCD">
        <w:rPr>
          <w:rFonts w:ascii="Times New Roman" w:hAnsi="Times New Roman"/>
          <w:b w:val="0"/>
        </w:rPr>
        <w:t>emission transitions of (</w:t>
      </w:r>
      <w:r w:rsidRPr="006B6DCD">
        <w:rPr>
          <w:rFonts w:ascii="Times New Roman" w:hAnsi="Times New Roman"/>
          <w:b w:val="0"/>
          <w:vertAlign w:val="superscript"/>
        </w:rPr>
        <w:t>5</w:t>
      </w:r>
      <w:r w:rsidRPr="006B6DCD">
        <w:rPr>
          <w:rFonts w:ascii="Times New Roman" w:hAnsi="Times New Roman"/>
          <w:b w:val="0"/>
        </w:rPr>
        <w:t>D</w:t>
      </w:r>
      <w:r w:rsidRPr="006B6DCD">
        <w:rPr>
          <w:rFonts w:ascii="Times New Roman" w:hAnsi="Times New Roman"/>
          <w:b w:val="0"/>
          <w:vertAlign w:val="subscript"/>
        </w:rPr>
        <w:t>4</w:t>
      </w:r>
      <w:r w:rsidRPr="006B6DCD">
        <w:rPr>
          <w:rFonts w:ascii="Times New Roman" w:hAnsi="Times New Roman"/>
          <w:b w:val="0"/>
        </w:rPr>
        <w:t>→</w:t>
      </w:r>
      <w:r w:rsidRPr="006B6DCD">
        <w:rPr>
          <w:rFonts w:ascii="Times New Roman" w:hAnsi="Times New Roman"/>
          <w:b w:val="0"/>
          <w:vertAlign w:val="superscript"/>
        </w:rPr>
        <w:t>7</w:t>
      </w:r>
      <w:r w:rsidRPr="006B6DCD">
        <w:rPr>
          <w:rFonts w:ascii="Times New Roman" w:hAnsi="Times New Roman"/>
          <w:b w:val="0"/>
        </w:rPr>
        <w:t>F</w:t>
      </w:r>
      <w:r w:rsidRPr="006B6DCD">
        <w:rPr>
          <w:rFonts w:ascii="Times New Roman" w:hAnsi="Times New Roman"/>
          <w:b w:val="0"/>
          <w:vertAlign w:val="subscript"/>
        </w:rPr>
        <w:t>3,4,5,6</w:t>
      </w:r>
      <w:r w:rsidRPr="006B6DCD">
        <w:rPr>
          <w:rFonts w:ascii="Times New Roman" w:hAnsi="Times New Roman"/>
          <w:b w:val="0"/>
        </w:rPr>
        <w:t>)</w:t>
      </w:r>
      <w:r w:rsidRPr="006B6DCD">
        <w:rPr>
          <w:rFonts w:ascii="Times New Roman" w:eastAsia="AdvTimes" w:hAnsi="Times New Roman"/>
          <w:b w:val="0"/>
          <w:lang w:val="en-ZA" w:eastAsia="en-ZA"/>
        </w:rPr>
        <w:t xml:space="preserve">. </w:t>
      </w:r>
      <w:r w:rsidRPr="006B6DCD">
        <w:rPr>
          <w:rFonts w:ascii="Times New Roman" w:hAnsi="Times New Roman"/>
          <w:b w:val="0"/>
        </w:rPr>
        <w:t xml:space="preserve">Particularly, the green emission transition at 545nm has been found to be more prominent and intense which is due to an electronic transition of </w:t>
      </w:r>
      <w:r w:rsidRPr="006B6DCD">
        <w:rPr>
          <w:rFonts w:ascii="Times New Roman" w:hAnsi="Times New Roman"/>
          <w:b w:val="0"/>
          <w:vertAlign w:val="superscript"/>
        </w:rPr>
        <w:t>5</w:t>
      </w:r>
      <w:r w:rsidRPr="006B6DCD">
        <w:rPr>
          <w:rFonts w:ascii="Times New Roman" w:hAnsi="Times New Roman"/>
          <w:b w:val="0"/>
        </w:rPr>
        <w:t>D</w:t>
      </w:r>
      <w:r w:rsidRPr="006B6DCD">
        <w:rPr>
          <w:rFonts w:ascii="Times New Roman" w:hAnsi="Times New Roman"/>
          <w:b w:val="0"/>
          <w:vertAlign w:val="subscript"/>
        </w:rPr>
        <w:t>4</w:t>
      </w:r>
      <w:r w:rsidRPr="006B6DCD">
        <w:rPr>
          <w:rFonts w:ascii="Times New Roman" w:hAnsi="Times New Roman"/>
          <w:b w:val="0"/>
        </w:rPr>
        <w:t>-</w:t>
      </w:r>
      <w:r w:rsidRPr="006B6DCD">
        <w:rPr>
          <w:rFonts w:ascii="Times New Roman" w:hAnsi="Times New Roman"/>
          <w:b w:val="0"/>
          <w:vertAlign w:val="superscript"/>
        </w:rPr>
        <w:t>7</w:t>
      </w:r>
      <w:r w:rsidRPr="006B6DCD">
        <w:rPr>
          <w:rFonts w:ascii="Times New Roman" w:hAnsi="Times New Roman"/>
          <w:b w:val="0"/>
        </w:rPr>
        <w:t>F</w:t>
      </w:r>
      <w:r w:rsidRPr="006B6DCD">
        <w:rPr>
          <w:rFonts w:ascii="Times New Roman" w:hAnsi="Times New Roman"/>
          <w:b w:val="0"/>
          <w:vertAlign w:val="subscript"/>
        </w:rPr>
        <w:t>5</w:t>
      </w:r>
      <w:r w:rsidRPr="006B6DCD">
        <w:rPr>
          <w:rFonts w:ascii="Times New Roman" w:hAnsi="Times New Roman"/>
          <w:b w:val="0"/>
        </w:rPr>
        <w:t xml:space="preserve"> [7-9]. Such green strong emission displaying powder phosphor will find applications in the development of coated screens in certain electronic systems. </w:t>
      </w:r>
    </w:p>
    <w:p w:rsidR="005318D8" w:rsidRPr="005318D8" w:rsidRDefault="005318D8" w:rsidP="005318D8">
      <w:pPr>
        <w:pStyle w:val="Bodytext"/>
        <w:rPr>
          <w:lang w:val="en-GB"/>
        </w:rPr>
      </w:pPr>
    </w:p>
    <w:p w:rsidR="006B6DCD" w:rsidRPr="006B6DCD" w:rsidRDefault="006B6DCD" w:rsidP="006B6DCD">
      <w:pPr>
        <w:pStyle w:val="Section"/>
        <w:numPr>
          <w:ilvl w:val="0"/>
          <w:numId w:val="0"/>
        </w:numPr>
        <w:jc w:val="both"/>
        <w:rPr>
          <w:rFonts w:ascii="Times New Roman" w:hAnsi="Times New Roman"/>
          <w:b w:val="0"/>
        </w:rPr>
      </w:pPr>
    </w:p>
    <w:p w:rsidR="006B6DCD" w:rsidRPr="006B6DCD" w:rsidRDefault="006B6DCD" w:rsidP="006B6DCD">
      <w:pPr>
        <w:pStyle w:val="Section"/>
        <w:numPr>
          <w:ilvl w:val="0"/>
          <w:numId w:val="0"/>
        </w:numPr>
        <w:jc w:val="both"/>
        <w:rPr>
          <w:rFonts w:ascii="Times New Roman" w:hAnsi="Times New Roman"/>
          <w:b w:val="0"/>
          <w:bCs/>
        </w:rPr>
      </w:pPr>
    </w:p>
    <w:p w:rsidR="006B6DCD" w:rsidRPr="006B6DCD" w:rsidRDefault="0060647B" w:rsidP="007A67FF">
      <w:pPr>
        <w:pStyle w:val="Section"/>
        <w:numPr>
          <w:ilvl w:val="0"/>
          <w:numId w:val="0"/>
        </w:numPr>
        <w:jc w:val="both"/>
        <w:rPr>
          <w:rFonts w:ascii="Times New Roman" w:hAnsi="Times New Roman"/>
          <w:b w:val="0"/>
        </w:rPr>
      </w:pPr>
      <w:r>
        <w:rPr>
          <w:rFonts w:ascii="Times New Roman" w:hAnsi="Times New Roman"/>
          <w:b w:val="0"/>
          <w:noProof/>
          <w:lang w:val="en-US"/>
        </w:rPr>
        <w:pict>
          <v:group id="_x0000_s1070" style="position:absolute;left:0;text-align:left;margin-left:13.85pt;margin-top:-48.65pt;width:472.5pt;height:266.85pt;z-index:251660800" coordorigin="1695,1295" coordsize="9450,5337">
            <v:shape id="_x0000_s1042" type="#_x0000_t202" style="position:absolute;left:1695;top:6080;width:8925;height:552" o:regroupid="3" strokecolor="white">
              <v:textbox style="mso-next-textbox:#_x0000_s1042">
                <w:txbxContent>
                  <w:p w:rsidR="006B6DCD" w:rsidRPr="00833018" w:rsidRDefault="006B6DCD" w:rsidP="006B6DCD">
                    <w:r w:rsidRPr="00833018">
                      <w:t>Fig. 2(a) Excitation and (b) emission spectra of Ca</w:t>
                    </w:r>
                    <w:r w:rsidRPr="00833018">
                      <w:rPr>
                        <w:vertAlign w:val="subscript"/>
                      </w:rPr>
                      <w:t>x</w:t>
                    </w:r>
                    <w:r w:rsidRPr="00833018">
                      <w:t>Si</w:t>
                    </w:r>
                    <w:r w:rsidRPr="00833018">
                      <w:rPr>
                        <w:vertAlign w:val="subscript"/>
                      </w:rPr>
                      <w:t>y</w:t>
                    </w:r>
                    <w:r w:rsidRPr="00833018">
                      <w:t>O</w:t>
                    </w:r>
                    <w:r w:rsidRPr="00833018">
                      <w:rPr>
                        <w:vertAlign w:val="subscript"/>
                      </w:rPr>
                      <w:t>z</w:t>
                    </w:r>
                    <w:proofErr w:type="gramStart"/>
                    <w:r w:rsidRPr="00833018">
                      <w:t>:Tb</w:t>
                    </w:r>
                    <w:r w:rsidRPr="00833018">
                      <w:rPr>
                        <w:vertAlign w:val="superscript"/>
                      </w:rPr>
                      <w:t>3</w:t>
                    </w:r>
                    <w:proofErr w:type="gramEnd"/>
                    <w:r w:rsidRPr="00833018">
                      <w:rPr>
                        <w:vertAlign w:val="superscript"/>
                      </w:rPr>
                      <w:t>+</w:t>
                    </w:r>
                    <w:r w:rsidRPr="00833018">
                      <w:t xml:space="preserve"> 1A Tb=0,1B Tb=1%, 1C Tb=4%.</w:t>
                    </w:r>
                  </w:p>
                </w:txbxContent>
              </v:textbox>
            </v:shape>
            <v:group id="_x0000_s1069" style="position:absolute;left:5703;top:1295;width:5442;height:4785" coordorigin="5703,1295" coordsize="5442,4785">
              <v:shape id="_x0000_s1049" type="#_x0000_t202" style="position:absolute;left:6974;top:2160;width:718;height:530;visibility:visible;mso-width-relative:margin;mso-height-relative:margin" o:regroupi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b98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g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byb98KAIAAE4EAAAOAAAAAAAAAAAAAAAAAC4CAABkcnMvZTJvRG9j&#10;LnhtbFBLAQItABQABgAIAAAAIQD9LzLW2wAAAAUBAAAPAAAAAAAAAAAAAAAAAIIEAABkcnMvZG93&#10;bnJldi54bWxQSwUGAAAAAAQABADzAAAAigUAAAAA&#10;" strokecolor="white">
                <v:textbox style="mso-next-textbox:#_x0000_s1049">
                  <w:txbxContent>
                    <w:p w:rsidR="006B6DCD" w:rsidRDefault="006B6DCD" w:rsidP="006B6DCD">
                      <w:r>
                        <w:t>(b)</w:t>
                      </w:r>
                    </w:p>
                  </w:txbxContent>
                </v:textbox>
              </v:shape>
              <v:shape id="_x0000_s1067" type="#_x0000_t75" style="position:absolute;left:5703;top:1295;width:5442;height:4785">
                <v:imagedata r:id="rId8" o:title=""/>
              </v:shape>
            </v:group>
          </v:group>
          <o:OLEObject Type="Embed" ProgID="Origin50.Graph" ShapeID="_x0000_s1067" DrawAspect="Content" ObjectID="_1371359560" r:id="rId9"/>
        </w:pict>
      </w:r>
      <w:r>
        <w:rPr>
          <w:rFonts w:ascii="Times New Roman" w:hAnsi="Times New Roman"/>
          <w:b w:val="0"/>
          <w:noProof/>
          <w:lang w:val="en-US"/>
        </w:rPr>
        <w:pict>
          <v:group id="_x0000_s1068" style="position:absolute;left:0;text-align:left;margin-left:-12.8pt;margin-top:-48.65pt;width:269.55pt;height:231.65pt;z-index:251657728" coordorigin="1162,1295" coordsize="5391,4633">
            <v:shape id="_x0000_s1045" type="#_x0000_t75" style="position:absolute;left:1162;top:1295;width:5391;height:4633" o:regroupid="6">
              <v:imagedata r:id="rId10" o:title=""/>
            </v:shape>
            <v:shape id="_x0000_s1046" type="#_x0000_t202" style="position:absolute;left:5235;top:2160;width:648;height:530;visibility:visible;mso-width-relative:margin;mso-height-relative:margin" o:regroupi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b98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g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byb98KAIAAE4EAAAOAAAAAAAAAAAAAAAAAC4CAABkcnMvZTJvRG9j&#10;LnhtbFBLAQItABQABgAIAAAAIQD9LzLW2wAAAAUBAAAPAAAAAAAAAAAAAAAAAIIEAABkcnMvZG93&#10;bnJldi54bWxQSwUGAAAAAAQABADzAAAAigUAAAAA&#10;" strokecolor="white">
              <v:textbox style="mso-next-textbox:#_x0000_s1046">
                <w:txbxContent>
                  <w:p w:rsidR="006B6DCD" w:rsidRDefault="006B6DCD" w:rsidP="006B6DCD">
                    <w:r>
                      <w:t>(a)</w:t>
                    </w:r>
                  </w:p>
                </w:txbxContent>
              </v:textbox>
            </v:shape>
          </v:group>
        </w:pict>
      </w:r>
    </w:p>
    <w:p w:rsidR="006B6DCD" w:rsidRPr="006B6DCD" w:rsidRDefault="006B6DCD" w:rsidP="007A67FF">
      <w:pPr>
        <w:pStyle w:val="Section"/>
        <w:numPr>
          <w:ilvl w:val="0"/>
          <w:numId w:val="0"/>
        </w:numPr>
        <w:jc w:val="both"/>
        <w:rPr>
          <w:rFonts w:ascii="Times New Roman" w:hAnsi="Times New Roman"/>
          <w:b w:val="0"/>
        </w:rPr>
      </w:pPr>
    </w:p>
    <w:p w:rsidR="006B6DCD" w:rsidRPr="006B6DCD" w:rsidRDefault="006B6DCD" w:rsidP="007A67FF">
      <w:pPr>
        <w:pStyle w:val="Section"/>
        <w:numPr>
          <w:ilvl w:val="0"/>
          <w:numId w:val="0"/>
        </w:numPr>
        <w:jc w:val="both"/>
        <w:rPr>
          <w:rFonts w:ascii="Times New Roman" w:hAnsi="Times New Roman"/>
          <w:b w:val="0"/>
        </w:rPr>
      </w:pPr>
    </w:p>
    <w:p w:rsidR="006B6DCD" w:rsidRPr="006B6DCD" w:rsidRDefault="006B6DCD" w:rsidP="007A67FF">
      <w:pPr>
        <w:pStyle w:val="Section"/>
        <w:numPr>
          <w:ilvl w:val="0"/>
          <w:numId w:val="0"/>
        </w:numPr>
        <w:jc w:val="both"/>
        <w:rPr>
          <w:rFonts w:ascii="Times New Roman" w:hAnsi="Times New Roman"/>
          <w:b w:val="0"/>
        </w:rPr>
      </w:pPr>
    </w:p>
    <w:p w:rsidR="006B6DCD" w:rsidRPr="006B6DCD" w:rsidRDefault="006B6DCD" w:rsidP="007A67FF">
      <w:pPr>
        <w:pStyle w:val="Section"/>
        <w:numPr>
          <w:ilvl w:val="0"/>
          <w:numId w:val="0"/>
        </w:numPr>
        <w:jc w:val="both"/>
        <w:rPr>
          <w:rFonts w:ascii="Times New Roman" w:hAnsi="Times New Roman"/>
          <w:b w:val="0"/>
        </w:rPr>
      </w:pPr>
    </w:p>
    <w:p w:rsidR="006B6DCD" w:rsidRPr="006B6DCD" w:rsidRDefault="006B6DCD" w:rsidP="007A67FF">
      <w:pPr>
        <w:pStyle w:val="Section"/>
        <w:numPr>
          <w:ilvl w:val="0"/>
          <w:numId w:val="0"/>
        </w:numPr>
        <w:jc w:val="both"/>
        <w:rPr>
          <w:rFonts w:ascii="Times New Roman" w:hAnsi="Times New Roman"/>
          <w:b w:val="0"/>
        </w:rPr>
      </w:pPr>
    </w:p>
    <w:p w:rsidR="006B6DCD" w:rsidRPr="006B6DCD" w:rsidRDefault="006B6DCD" w:rsidP="007A67FF">
      <w:pPr>
        <w:pStyle w:val="Section"/>
        <w:numPr>
          <w:ilvl w:val="0"/>
          <w:numId w:val="0"/>
        </w:numPr>
        <w:jc w:val="both"/>
        <w:rPr>
          <w:rFonts w:ascii="Times New Roman" w:hAnsi="Times New Roman"/>
          <w:b w:val="0"/>
        </w:rPr>
      </w:pPr>
    </w:p>
    <w:p w:rsidR="006B6DCD" w:rsidRPr="006B6DCD" w:rsidRDefault="006B6DCD" w:rsidP="00BC049F">
      <w:pPr>
        <w:pStyle w:val="Section"/>
        <w:numPr>
          <w:ilvl w:val="0"/>
          <w:numId w:val="0"/>
        </w:numPr>
        <w:jc w:val="both"/>
        <w:rPr>
          <w:rFonts w:ascii="Times New Roman" w:hAnsi="Times New Roman"/>
          <w:b w:val="0"/>
        </w:rPr>
      </w:pPr>
    </w:p>
    <w:p w:rsidR="006B6DCD" w:rsidRPr="006B6DCD" w:rsidRDefault="006B6DCD" w:rsidP="00BC049F">
      <w:pPr>
        <w:pStyle w:val="Section"/>
        <w:numPr>
          <w:ilvl w:val="0"/>
          <w:numId w:val="0"/>
        </w:numPr>
        <w:jc w:val="both"/>
        <w:rPr>
          <w:rFonts w:ascii="Times New Roman" w:hAnsi="Times New Roman"/>
          <w:b w:val="0"/>
        </w:rPr>
      </w:pPr>
    </w:p>
    <w:p w:rsidR="006B6DCD" w:rsidRPr="006B6DCD" w:rsidRDefault="0060647B" w:rsidP="00BC049F">
      <w:pPr>
        <w:pStyle w:val="Section"/>
        <w:numPr>
          <w:ilvl w:val="0"/>
          <w:numId w:val="0"/>
        </w:numPr>
        <w:jc w:val="both"/>
        <w:rPr>
          <w:rFonts w:ascii="Times New Roman" w:hAnsi="Times New Roman"/>
          <w:b w:val="0"/>
        </w:rPr>
      </w:pPr>
      <w:r>
        <w:rPr>
          <w:rFonts w:ascii="Times New Roman" w:hAnsi="Times New Roman"/>
          <w:b w:val="0"/>
          <w:noProof/>
          <w:lang w:val="en-US"/>
        </w:rPr>
        <w:pict>
          <v:group id="_x0000_s1078" style="position:absolute;left:0;text-align:left;margin-left:7.05pt;margin-top:14.9pt;width:448.4pt;height:308.8pt;z-index:251661824" coordorigin="1559,6763" coordsize="8968,6176">
            <v:group id="_x0000_s1071" style="position:absolute;left:6553;top:6763;width:3974;height:6176" coordorigin="6553,6763" coordsize="3974,6176">
              <v:shape id="_x0000_s1064" type="#_x0000_t202" style="position:absolute;left:7148;top:6763;width:879;height:507;visibility:visible;mso-width-relative:margin;mso-height-relative:margin" o:regroupi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UE2NPikCAABPBAAADgAAAAAAAAAAAAAAAAAuAgAAZHJzL2Uyb0Rv&#10;Yy54bWxQSwECLQAUAAYACAAAACEA/S8y1tsAAAAFAQAADwAAAAAAAAAAAAAAAACDBAAAZHJzL2Rv&#10;d25yZXYueG1sUEsFBgAAAAAEAAQA8wAAAIsFAAAAAA==&#10;" strokecolor="white">
                <v:textbox style="mso-next-textbox:#_x0000_s1064">
                  <w:txbxContent>
                    <w:p w:rsidR="006B6DCD" w:rsidRDefault="006B6DCD" w:rsidP="006B6DCD">
                      <w:r>
                        <w:t>2(</w:t>
                      </w:r>
                      <w:r w:rsidR="00BC049F">
                        <w:t>d</w:t>
                      </w:r>
                      <w:r>
                        <w:t>)</w:t>
                      </w:r>
                    </w:p>
                  </w:txbxContent>
                </v:textbox>
              </v:shape>
              <v:group id="_x0000_s1061" style="position:absolute;left:6553;top:7152;width:3974;height:5787" coordorigin="6298,3548" coordsize="4333,5787" o:regroupid="9">
                <v:shape id="_x0000_s1062" type="#_x0000_t75" style="position:absolute;left:6382;top:3548;width:4135;height:4493">
                  <v:imagedata r:id="rId11" o:title=""/>
                </v:shape>
                <v:shape id="_x0000_s1063" type="#_x0000_t202" style="position:absolute;left:6298;top:8417;width:4333;height:91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gvrjyCkCAABPBAAADgAAAAAAAAAAAAAAAAAuAgAAZHJzL2Uyb0Rv&#10;Yy54bWxQSwECLQAUAAYACAAAACEA/S8y1tsAAAAFAQAADwAAAAAAAAAAAAAAAACDBAAAZHJzL2Rv&#10;d25yZXYueG1sUEsFBgAAAAAEAAQA8wAAAIsFAAAAAA==&#10;" strokecolor="white">
                  <v:textbox style="mso-next-textbox:#_x0000_s1063;mso-fit-shape-to-text:t">
                    <w:txbxContent>
                      <w:p w:rsidR="006B6DCD" w:rsidRPr="00327229" w:rsidRDefault="006B6DCD" w:rsidP="006B6DCD">
                        <w:pPr>
                          <w:jc w:val="both"/>
                        </w:pPr>
                        <w:r w:rsidRPr="00327229">
                          <w:rPr>
                            <w:lang w:val="en-ZA" w:eastAsia="en-ZA"/>
                          </w:rPr>
                          <w:t>F</w:t>
                        </w:r>
                        <w:r>
                          <w:rPr>
                            <w:lang w:val="en-ZA" w:eastAsia="en-ZA"/>
                          </w:rPr>
                          <w:t>ig. 2(d</w:t>
                        </w:r>
                        <w:r w:rsidRPr="00327229">
                          <w:rPr>
                            <w:lang w:val="en-ZA" w:eastAsia="en-ZA"/>
                          </w:rPr>
                          <w:t xml:space="preserve">) </w:t>
                        </w:r>
                        <w:r>
                          <w:rPr>
                            <w:lang w:val="en-ZA" w:eastAsia="en-ZA"/>
                          </w:rPr>
                          <w:t xml:space="preserve">Energy level scheme </w:t>
                        </w:r>
                        <w:r w:rsidRPr="00327229">
                          <w:rPr>
                            <w:lang w:val="en-ZA" w:eastAsia="en-ZA"/>
                          </w:rPr>
                          <w:t xml:space="preserve">of </w:t>
                        </w:r>
                        <w:r>
                          <w:rPr>
                            <w:lang w:val="en-ZA" w:eastAsia="en-ZA"/>
                          </w:rPr>
                          <w:t>Tb</w:t>
                        </w:r>
                        <w:r w:rsidRPr="00327229">
                          <w:rPr>
                            <w:vertAlign w:val="superscript"/>
                            <w:lang w:val="en-ZA" w:eastAsia="en-ZA"/>
                          </w:rPr>
                          <w:t>3+</w:t>
                        </w:r>
                        <w:r w:rsidRPr="00327229">
                          <w:rPr>
                            <w:lang w:val="en-ZA" w:eastAsia="en-ZA"/>
                          </w:rPr>
                          <w:t xml:space="preserve"> ions </w:t>
                        </w:r>
                        <w:r>
                          <w:rPr>
                            <w:lang w:val="en-ZA" w:eastAsia="en-ZA"/>
                          </w:rPr>
                          <w:t>in a crystal showing cross relaxation process [10]</w:t>
                        </w:r>
                      </w:p>
                    </w:txbxContent>
                  </v:textbox>
                </v:shape>
              </v:group>
            </v:group>
            <v:group id="_x0000_s1077" style="position:absolute;left:1559;top:7270;width:4729;height:5669" coordorigin="1559,7270" coordsize="4729,5669">
              <v:shape id="_x0000_s1060" type="#_x0000_t202" style="position:absolute;left:1984;top:12021;width:3974;height:918;visibility:visible;mso-height-percent:200;mso-height-percent:200;mso-width-relative:margin;mso-height-relative:margin" o:regroupid="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gvrjyCkCAABPBAAADgAAAAAAAAAAAAAAAAAuAgAAZHJzL2Uyb0Rv&#10;Yy54bWxQSwECLQAUAAYACAAAACEA/S8y1tsAAAAFAQAADwAAAAAAAAAAAAAAAACDBAAAZHJzL2Rv&#10;d25yZXYueG1sUEsFBgAAAAAEAAQA8wAAAIsFAAAAAA==&#10;" strokecolor="white">
                <v:textbox style="mso-next-textbox:#_x0000_s1060;mso-fit-shape-to-text:t">
                  <w:txbxContent>
                    <w:p w:rsidR="006B6DCD" w:rsidRPr="00327229" w:rsidRDefault="006B6DCD" w:rsidP="006B6DCD">
                      <w:pPr>
                        <w:jc w:val="both"/>
                      </w:pPr>
                      <w:r w:rsidRPr="00327229">
                        <w:rPr>
                          <w:lang w:val="en-ZA" w:eastAsia="en-ZA"/>
                        </w:rPr>
                        <w:t>F</w:t>
                      </w:r>
                      <w:r>
                        <w:rPr>
                          <w:lang w:val="en-ZA" w:eastAsia="en-ZA"/>
                        </w:rPr>
                        <w:t>ig. 2(</w:t>
                      </w:r>
                      <w:r w:rsidRPr="00327229">
                        <w:rPr>
                          <w:lang w:val="en-ZA" w:eastAsia="en-ZA"/>
                        </w:rPr>
                        <w:t xml:space="preserve">c) Graph of </w:t>
                      </w:r>
                      <w:r>
                        <w:rPr>
                          <w:lang w:val="en-ZA" w:eastAsia="en-ZA"/>
                        </w:rPr>
                        <w:t>Tb</w:t>
                      </w:r>
                      <w:r w:rsidRPr="00327229">
                        <w:rPr>
                          <w:vertAlign w:val="superscript"/>
                          <w:lang w:val="en-ZA" w:eastAsia="en-ZA"/>
                        </w:rPr>
                        <w:t>3+</w:t>
                      </w:r>
                      <w:r w:rsidRPr="00327229">
                        <w:rPr>
                          <w:lang w:val="en-ZA" w:eastAsia="en-ZA"/>
                        </w:rPr>
                        <w:t xml:space="preserve"> ions concentration versus maximum peak intensity</w:t>
                      </w:r>
                    </w:p>
                  </w:txbxContent>
                </v:textbox>
              </v:shape>
              <v:group id="_x0000_s1076" style="position:absolute;left:1559;top:7270;width:4729;height:4644" coordorigin="1559,7270" coordsize="4729,4644">
                <v:shape id="Text Box 2" o:spid="_x0000_s1065" type="#_x0000_t202" style="position:absolute;left:2471;top:7950;width:664;height:412;visibility:visible;mso-height-percent:200;mso-height-percent:200;mso-width-relative:margin;mso-height-relative:margin" o:regroupi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UE2NPikCAABPBAAADgAAAAAAAAAAAAAAAAAuAgAAZHJzL2Uyb0Rv&#10;Yy54bWxQSwECLQAUAAYACAAAACEA/S8y1tsAAAAFAQAADwAAAAAAAAAAAAAAAACDBAAAZHJzL2Rv&#10;d25yZXYueG1sUEsFBgAAAAAEAAQA8wAAAIsFAAAAAA==&#10;" strokecolor="white">
                  <v:textbox style="mso-next-textbox:#Text Box 2;mso-fit-shape-to-text:t">
                    <w:txbxContent>
                      <w:p w:rsidR="006B6DCD" w:rsidRDefault="006B6DCD" w:rsidP="006B6DCD">
                        <w:r>
                          <w:t>2(c)</w:t>
                        </w:r>
                      </w:p>
                    </w:txbxContent>
                  </v:textbox>
                </v:shape>
                <v:shape id="_x0000_s1059" type="#_x0000_t75" style="position:absolute;left:1559;top:7270;width:4729;height:4644" o:regroupid="12">
                  <v:imagedata r:id="rId12" o:title=""/>
                </v:shape>
              </v:group>
            </v:group>
          </v:group>
        </w:pict>
      </w:r>
    </w:p>
    <w:p w:rsidR="006B6DCD" w:rsidRPr="00BC049F" w:rsidRDefault="006B6DCD" w:rsidP="00BC049F">
      <w:pPr>
        <w:pStyle w:val="Section"/>
        <w:numPr>
          <w:ilvl w:val="0"/>
          <w:numId w:val="0"/>
        </w:numPr>
        <w:jc w:val="both"/>
        <w:rPr>
          <w:rFonts w:ascii="Times New Roman" w:hAnsi="Times New Roman"/>
          <w:b w:val="0"/>
        </w:rPr>
      </w:pPr>
    </w:p>
    <w:p w:rsidR="006B6DCD" w:rsidRPr="006B6DCD" w:rsidRDefault="006B6DCD" w:rsidP="007A67FF">
      <w:pPr>
        <w:pStyle w:val="Section"/>
        <w:numPr>
          <w:ilvl w:val="0"/>
          <w:numId w:val="0"/>
        </w:numPr>
        <w:jc w:val="both"/>
        <w:rPr>
          <w:rFonts w:ascii="Times New Roman" w:hAnsi="Times New Roman"/>
          <w:b w:val="0"/>
        </w:rPr>
      </w:pPr>
    </w:p>
    <w:p w:rsidR="006B6DCD" w:rsidRPr="006B6DCD" w:rsidRDefault="006B6DCD" w:rsidP="007A67FF">
      <w:pPr>
        <w:pStyle w:val="Section"/>
        <w:numPr>
          <w:ilvl w:val="0"/>
          <w:numId w:val="0"/>
        </w:numPr>
        <w:jc w:val="both"/>
        <w:rPr>
          <w:rFonts w:ascii="Times New Roman" w:hAnsi="Times New Roman"/>
          <w:b w:val="0"/>
        </w:rPr>
      </w:pPr>
    </w:p>
    <w:p w:rsidR="006B6DCD" w:rsidRPr="006B6DCD" w:rsidRDefault="006B6DCD" w:rsidP="007A67FF">
      <w:pPr>
        <w:pStyle w:val="Section"/>
        <w:numPr>
          <w:ilvl w:val="0"/>
          <w:numId w:val="0"/>
        </w:numPr>
        <w:jc w:val="both"/>
        <w:rPr>
          <w:rFonts w:ascii="Times New Roman" w:hAnsi="Times New Roman"/>
          <w:b w:val="0"/>
        </w:rPr>
      </w:pPr>
    </w:p>
    <w:p w:rsidR="006B6DCD" w:rsidRPr="006B6DCD" w:rsidRDefault="006B6DCD" w:rsidP="007A67FF">
      <w:pPr>
        <w:pStyle w:val="Section"/>
        <w:numPr>
          <w:ilvl w:val="0"/>
          <w:numId w:val="0"/>
        </w:numPr>
        <w:jc w:val="both"/>
        <w:rPr>
          <w:rFonts w:ascii="Times New Roman" w:hAnsi="Times New Roman"/>
          <w:b w:val="0"/>
        </w:rPr>
      </w:pPr>
    </w:p>
    <w:p w:rsidR="006B6DCD" w:rsidRPr="006B6DCD" w:rsidRDefault="006B6DCD" w:rsidP="007A67FF">
      <w:pPr>
        <w:pStyle w:val="Section"/>
        <w:numPr>
          <w:ilvl w:val="0"/>
          <w:numId w:val="0"/>
        </w:numPr>
        <w:jc w:val="both"/>
        <w:rPr>
          <w:rFonts w:ascii="Times New Roman" w:hAnsi="Times New Roman"/>
          <w:b w:val="0"/>
        </w:rPr>
      </w:pPr>
    </w:p>
    <w:p w:rsidR="006B6DCD" w:rsidRPr="006B6DCD" w:rsidRDefault="006B6DCD" w:rsidP="007A67FF">
      <w:pPr>
        <w:pStyle w:val="Section"/>
        <w:numPr>
          <w:ilvl w:val="0"/>
          <w:numId w:val="0"/>
        </w:numPr>
        <w:jc w:val="both"/>
        <w:rPr>
          <w:rFonts w:ascii="Times New Roman" w:hAnsi="Times New Roman"/>
          <w:b w:val="0"/>
        </w:rPr>
      </w:pPr>
    </w:p>
    <w:p w:rsidR="006B6DCD" w:rsidRPr="006B6DCD" w:rsidRDefault="006B6DCD" w:rsidP="007A67FF">
      <w:pPr>
        <w:pStyle w:val="Section"/>
        <w:numPr>
          <w:ilvl w:val="0"/>
          <w:numId w:val="0"/>
        </w:numPr>
        <w:jc w:val="both"/>
        <w:rPr>
          <w:rFonts w:ascii="Times New Roman" w:hAnsi="Times New Roman"/>
          <w:b w:val="0"/>
        </w:rPr>
      </w:pPr>
    </w:p>
    <w:p w:rsidR="006B6DCD" w:rsidRPr="006B6DCD" w:rsidRDefault="006B6DCD" w:rsidP="007A67FF">
      <w:pPr>
        <w:pStyle w:val="Section"/>
        <w:numPr>
          <w:ilvl w:val="0"/>
          <w:numId w:val="0"/>
        </w:numPr>
        <w:jc w:val="both"/>
        <w:rPr>
          <w:rFonts w:ascii="Times New Roman" w:hAnsi="Times New Roman"/>
          <w:b w:val="0"/>
        </w:rPr>
      </w:pPr>
    </w:p>
    <w:p w:rsidR="006B6DCD" w:rsidRPr="006B6DCD" w:rsidRDefault="006B6DCD" w:rsidP="007A67FF">
      <w:pPr>
        <w:pStyle w:val="Section"/>
        <w:numPr>
          <w:ilvl w:val="0"/>
          <w:numId w:val="0"/>
        </w:numPr>
        <w:jc w:val="both"/>
        <w:rPr>
          <w:rFonts w:ascii="Times New Roman" w:hAnsi="Times New Roman"/>
          <w:b w:val="0"/>
        </w:rPr>
      </w:pPr>
    </w:p>
    <w:p w:rsidR="006B6DCD" w:rsidRDefault="006B6DCD" w:rsidP="007A67FF">
      <w:pPr>
        <w:pStyle w:val="Section"/>
        <w:numPr>
          <w:ilvl w:val="0"/>
          <w:numId w:val="0"/>
        </w:numPr>
        <w:jc w:val="both"/>
        <w:rPr>
          <w:rFonts w:ascii="Times New Roman" w:hAnsi="Times New Roman"/>
          <w:b w:val="0"/>
        </w:rPr>
      </w:pPr>
    </w:p>
    <w:p w:rsidR="00BC049F" w:rsidRDefault="00BC049F" w:rsidP="006B6DCD">
      <w:pPr>
        <w:pStyle w:val="Section"/>
        <w:numPr>
          <w:ilvl w:val="0"/>
          <w:numId w:val="0"/>
        </w:numPr>
        <w:jc w:val="both"/>
        <w:rPr>
          <w:rFonts w:ascii="Times New Roman" w:eastAsia="AdvTimes" w:hAnsi="Times New Roman"/>
          <w:b w:val="0"/>
          <w:lang w:val="en-ZA" w:eastAsia="en-ZA"/>
        </w:rPr>
      </w:pPr>
    </w:p>
    <w:p w:rsidR="006B6DCD" w:rsidRPr="006B6DCD" w:rsidRDefault="006B6DCD" w:rsidP="006B6DCD">
      <w:pPr>
        <w:pStyle w:val="Section"/>
        <w:numPr>
          <w:ilvl w:val="0"/>
          <w:numId w:val="0"/>
        </w:numPr>
        <w:jc w:val="both"/>
        <w:rPr>
          <w:rFonts w:ascii="Times New Roman" w:hAnsi="Times New Roman"/>
          <w:b w:val="0"/>
        </w:rPr>
      </w:pPr>
      <w:r w:rsidRPr="006B6DCD">
        <w:rPr>
          <w:rFonts w:ascii="Times New Roman" w:eastAsia="AdvTimes" w:hAnsi="Times New Roman"/>
          <w:b w:val="0"/>
          <w:lang w:val="en-ZA" w:eastAsia="en-ZA"/>
        </w:rPr>
        <w:t>The position of the emission peak in the phosphorescence almost shows no change, regardless of the diversity of the Tb</w:t>
      </w:r>
      <w:r w:rsidRPr="006B6DCD">
        <w:rPr>
          <w:rFonts w:ascii="Times New Roman" w:eastAsia="AdvTimes" w:hAnsi="Times New Roman"/>
          <w:b w:val="0"/>
          <w:vertAlign w:val="superscript"/>
          <w:lang w:val="en-ZA" w:eastAsia="en-ZA"/>
        </w:rPr>
        <w:t>3+</w:t>
      </w:r>
      <w:r w:rsidRPr="006B6DCD">
        <w:rPr>
          <w:rFonts w:ascii="Times New Roman" w:eastAsia="AdvTimes" w:hAnsi="Times New Roman"/>
          <w:b w:val="0"/>
          <w:lang w:val="en-ZA" w:eastAsia="en-ZA"/>
        </w:rPr>
        <w:t xml:space="preserve"> ions doping, implying that no obvious change occurs in the crystal field effect on 5d electron states of </w:t>
      </w:r>
      <w:r w:rsidRPr="006B6DCD">
        <w:rPr>
          <w:rFonts w:ascii="Times New Roman" w:hAnsi="Times New Roman"/>
          <w:b w:val="0"/>
          <w:lang w:val="en-ZA" w:eastAsia="en-ZA"/>
        </w:rPr>
        <w:t>Tb</w:t>
      </w:r>
      <w:r w:rsidRPr="006B6DCD">
        <w:rPr>
          <w:rFonts w:ascii="Times New Roman" w:hAnsi="Times New Roman"/>
          <w:b w:val="0"/>
          <w:vertAlign w:val="superscript"/>
          <w:lang w:val="en-ZA" w:eastAsia="en-ZA"/>
        </w:rPr>
        <w:t>3+</w:t>
      </w:r>
      <w:r w:rsidRPr="006B6DCD">
        <w:rPr>
          <w:rFonts w:ascii="Times New Roman" w:eastAsia="AdvTimes" w:hAnsi="Times New Roman"/>
          <w:b w:val="0"/>
          <w:lang w:val="en-ZA" w:eastAsia="en-ZA"/>
        </w:rPr>
        <w:t xml:space="preserve"> ions, even though the molar ratio of Tb</w:t>
      </w:r>
      <w:r w:rsidRPr="006B6DCD">
        <w:rPr>
          <w:rFonts w:ascii="Times New Roman" w:eastAsia="AdvTimes" w:hAnsi="Times New Roman"/>
          <w:b w:val="0"/>
          <w:vertAlign w:val="superscript"/>
          <w:lang w:val="en-ZA" w:eastAsia="en-ZA"/>
        </w:rPr>
        <w:t>3+</w:t>
      </w:r>
      <w:r w:rsidRPr="006B6DCD">
        <w:rPr>
          <w:rFonts w:ascii="Times New Roman" w:eastAsia="AdvTimes" w:hAnsi="Times New Roman"/>
          <w:b w:val="0"/>
          <w:lang w:val="en-ZA" w:eastAsia="en-ZA"/>
        </w:rPr>
        <w:t xml:space="preserve"> ions doping varies. </w:t>
      </w:r>
      <w:r w:rsidRPr="006B6DCD">
        <w:rPr>
          <w:rFonts w:ascii="Times New Roman" w:hAnsi="Times New Roman"/>
          <w:b w:val="0"/>
        </w:rPr>
        <w:t>The PL spectrum of CaSiO</w:t>
      </w:r>
      <w:r w:rsidRPr="006B6DCD">
        <w:rPr>
          <w:rFonts w:ascii="Times New Roman" w:hAnsi="Times New Roman"/>
          <w:b w:val="0"/>
          <w:vertAlign w:val="subscript"/>
        </w:rPr>
        <w:t>3</w:t>
      </w:r>
      <w:r w:rsidRPr="006B6DCD">
        <w:rPr>
          <w:rFonts w:ascii="Times New Roman" w:hAnsi="Times New Roman"/>
          <w:b w:val="0"/>
        </w:rPr>
        <w:t xml:space="preserve"> </w:t>
      </w:r>
      <w:proofErr w:type="spellStart"/>
      <w:r w:rsidRPr="006B6DCD">
        <w:rPr>
          <w:rFonts w:ascii="Times New Roman" w:hAnsi="Times New Roman"/>
          <w:b w:val="0"/>
        </w:rPr>
        <w:t>nanophosphors</w:t>
      </w:r>
      <w:proofErr w:type="spellEnd"/>
      <w:r w:rsidRPr="006B6DCD">
        <w:rPr>
          <w:rFonts w:ascii="Times New Roman" w:hAnsi="Times New Roman"/>
          <w:b w:val="0"/>
        </w:rPr>
        <w:t xml:space="preserve"> prior to Tb doping is shown in Fig. 2b, which has a band around 540nm in a green region. The Figure depicts the PL spectrum of CaSiO</w:t>
      </w:r>
      <w:r w:rsidRPr="006B6DCD">
        <w:rPr>
          <w:rFonts w:ascii="Times New Roman" w:hAnsi="Times New Roman"/>
          <w:b w:val="0"/>
          <w:vertAlign w:val="subscript"/>
        </w:rPr>
        <w:t>3</w:t>
      </w:r>
      <w:r w:rsidRPr="006B6DCD">
        <w:rPr>
          <w:rFonts w:ascii="Times New Roman" w:hAnsi="Times New Roman"/>
          <w:b w:val="0"/>
        </w:rPr>
        <w:t>:Tb</w:t>
      </w:r>
      <w:r w:rsidRPr="006B6DCD">
        <w:rPr>
          <w:rFonts w:ascii="Times New Roman" w:hAnsi="Times New Roman"/>
          <w:b w:val="0"/>
          <w:vertAlign w:val="superscript"/>
        </w:rPr>
        <w:t>3+</w:t>
      </w:r>
      <w:r w:rsidRPr="006B6DCD">
        <w:rPr>
          <w:rFonts w:ascii="Times New Roman" w:hAnsi="Times New Roman"/>
          <w:b w:val="0"/>
        </w:rPr>
        <w:t xml:space="preserve"> (0.01Tb) which is the highest intensity than the other Terbium concentrations. </w:t>
      </w:r>
      <w:r w:rsidRPr="006B6DCD">
        <w:rPr>
          <w:rFonts w:ascii="Times New Roman" w:hAnsi="Times New Roman"/>
          <w:b w:val="0"/>
          <w:lang w:val="en-ZA" w:eastAsia="en-ZA"/>
        </w:rPr>
        <w:t>The effects of Tb</w:t>
      </w:r>
      <w:r w:rsidRPr="006B6DCD">
        <w:rPr>
          <w:rFonts w:ascii="Times New Roman" w:hAnsi="Times New Roman"/>
          <w:b w:val="0"/>
          <w:vertAlign w:val="superscript"/>
          <w:lang w:val="en-ZA" w:eastAsia="en-ZA"/>
        </w:rPr>
        <w:t>3+</w:t>
      </w:r>
      <w:r w:rsidRPr="006B6DCD">
        <w:rPr>
          <w:rFonts w:ascii="Times New Roman" w:hAnsi="Times New Roman"/>
          <w:b w:val="0"/>
          <w:lang w:val="en-ZA" w:eastAsia="en-ZA"/>
        </w:rPr>
        <w:t xml:space="preserve"> ions are clear. An increase </w:t>
      </w:r>
      <w:r w:rsidRPr="006B6DCD">
        <w:rPr>
          <w:rFonts w:ascii="Times New Roman" w:hAnsi="Times New Roman"/>
          <w:b w:val="0"/>
          <w:lang w:val="en-ZA" w:eastAsia="en-ZA"/>
        </w:rPr>
        <w:lastRenderedPageBreak/>
        <w:t>in Tb</w:t>
      </w:r>
      <w:r w:rsidRPr="006B6DCD">
        <w:rPr>
          <w:rFonts w:ascii="Times New Roman" w:hAnsi="Times New Roman"/>
          <w:b w:val="0"/>
          <w:vertAlign w:val="superscript"/>
          <w:lang w:val="en-ZA" w:eastAsia="en-ZA"/>
        </w:rPr>
        <w:t>3+</w:t>
      </w:r>
      <w:r w:rsidRPr="006B6DCD">
        <w:rPr>
          <w:rFonts w:ascii="Times New Roman" w:hAnsi="Times New Roman"/>
          <w:b w:val="0"/>
          <w:lang w:val="en-ZA" w:eastAsia="en-ZA"/>
        </w:rPr>
        <w:t xml:space="preserve"> concentrations up to 1% Tb</w:t>
      </w:r>
      <w:r w:rsidRPr="006B6DCD">
        <w:rPr>
          <w:rFonts w:ascii="Times New Roman" w:hAnsi="Times New Roman"/>
          <w:b w:val="0"/>
          <w:vertAlign w:val="superscript"/>
          <w:lang w:val="en-ZA" w:eastAsia="en-ZA"/>
        </w:rPr>
        <w:t>3+</w:t>
      </w:r>
      <w:r w:rsidRPr="006B6DCD">
        <w:rPr>
          <w:rFonts w:ascii="Times New Roman" w:hAnsi="Times New Roman"/>
          <w:b w:val="0"/>
          <w:lang w:val="en-ZA" w:eastAsia="en-ZA"/>
        </w:rPr>
        <w:t xml:space="preserve"> ions increases the luminescence intensity possibly due to an increase in activator centres. Further increase in Tb</w:t>
      </w:r>
      <w:r w:rsidRPr="006B6DCD">
        <w:rPr>
          <w:rFonts w:ascii="Times New Roman" w:hAnsi="Times New Roman"/>
          <w:b w:val="0"/>
          <w:vertAlign w:val="superscript"/>
          <w:lang w:val="en-ZA" w:eastAsia="en-ZA"/>
        </w:rPr>
        <w:t>3+</w:t>
      </w:r>
      <w:r w:rsidRPr="006B6DCD">
        <w:rPr>
          <w:rFonts w:ascii="Times New Roman" w:hAnsi="Times New Roman"/>
          <w:b w:val="0"/>
          <w:lang w:val="en-ZA" w:eastAsia="en-ZA"/>
        </w:rPr>
        <w:t xml:space="preserve"> ions above 1% result in luminescence quenching caused by cross relaxation processes see Fig. 2(d). The graph of maximum PL intensity of </w:t>
      </w:r>
      <w:proofErr w:type="spellStart"/>
      <w:r w:rsidRPr="006B6DCD">
        <w:rPr>
          <w:rFonts w:ascii="Times New Roman" w:hAnsi="Times New Roman"/>
          <w:b w:val="0"/>
        </w:rPr>
        <w:t>Ca</w:t>
      </w:r>
      <w:r w:rsidRPr="006B6DCD">
        <w:rPr>
          <w:rFonts w:ascii="Times New Roman" w:hAnsi="Times New Roman"/>
          <w:b w:val="0"/>
          <w:vertAlign w:val="subscript"/>
        </w:rPr>
        <w:t>x</w:t>
      </w:r>
      <w:r w:rsidRPr="006B6DCD">
        <w:rPr>
          <w:rFonts w:ascii="Times New Roman" w:hAnsi="Times New Roman"/>
          <w:b w:val="0"/>
        </w:rPr>
        <w:t>Si</w:t>
      </w:r>
      <w:r w:rsidRPr="006B6DCD">
        <w:rPr>
          <w:rFonts w:ascii="Times New Roman" w:hAnsi="Times New Roman"/>
          <w:b w:val="0"/>
          <w:vertAlign w:val="subscript"/>
        </w:rPr>
        <w:t>y</w:t>
      </w:r>
      <w:r w:rsidRPr="006B6DCD">
        <w:rPr>
          <w:rFonts w:ascii="Times New Roman" w:hAnsi="Times New Roman"/>
          <w:b w:val="0"/>
        </w:rPr>
        <w:t>O</w:t>
      </w:r>
      <w:r w:rsidRPr="006B6DCD">
        <w:rPr>
          <w:rFonts w:ascii="Times New Roman" w:hAnsi="Times New Roman"/>
          <w:b w:val="0"/>
          <w:vertAlign w:val="subscript"/>
        </w:rPr>
        <w:t>z</w:t>
      </w:r>
      <w:proofErr w:type="spellEnd"/>
      <w:r w:rsidRPr="006B6DCD">
        <w:rPr>
          <w:rFonts w:ascii="Times New Roman" w:hAnsi="Times New Roman"/>
          <w:b w:val="0"/>
          <w:lang w:val="en-ZA" w:eastAsia="en-ZA"/>
        </w:rPr>
        <w:t xml:space="preserve">: </w:t>
      </w:r>
      <w:r w:rsidRPr="006B6DCD">
        <w:rPr>
          <w:rFonts w:ascii="Times New Roman" w:hAnsi="Times New Roman"/>
          <w:b w:val="0"/>
          <w:i/>
          <w:lang w:val="en-ZA" w:eastAsia="en-ZA"/>
        </w:rPr>
        <w:t>x</w:t>
      </w:r>
      <w:r w:rsidRPr="006B6DCD">
        <w:rPr>
          <w:rFonts w:ascii="Times New Roman" w:hAnsi="Times New Roman"/>
          <w:b w:val="0"/>
          <w:lang w:val="en-ZA" w:eastAsia="en-ZA"/>
        </w:rPr>
        <w:t>% Tb</w:t>
      </w:r>
      <w:r w:rsidRPr="006B6DCD">
        <w:rPr>
          <w:rFonts w:ascii="Times New Roman" w:hAnsi="Times New Roman"/>
          <w:b w:val="0"/>
          <w:vertAlign w:val="superscript"/>
          <w:lang w:val="en-ZA" w:eastAsia="en-ZA"/>
        </w:rPr>
        <w:t>3+</w:t>
      </w:r>
      <w:r w:rsidRPr="006B6DCD">
        <w:rPr>
          <w:rFonts w:ascii="Times New Roman" w:hAnsi="Times New Roman"/>
          <w:b w:val="0"/>
          <w:lang w:val="en-ZA" w:eastAsia="en-ZA"/>
        </w:rPr>
        <w:t xml:space="preserve"> where </w:t>
      </w:r>
      <w:r w:rsidRPr="006B6DCD">
        <w:rPr>
          <w:rFonts w:ascii="Times New Roman" w:hAnsi="Times New Roman"/>
          <w:b w:val="0"/>
          <w:i/>
          <w:lang w:val="en-ZA" w:eastAsia="en-ZA"/>
        </w:rPr>
        <w:t xml:space="preserve">x </w:t>
      </w:r>
      <w:r w:rsidRPr="006B6DCD">
        <w:rPr>
          <w:rFonts w:ascii="Times New Roman" w:hAnsi="Times New Roman"/>
          <w:b w:val="0"/>
          <w:lang w:val="en-ZA" w:eastAsia="en-ZA"/>
        </w:rPr>
        <w:t>is the different percentages of Tb</w:t>
      </w:r>
      <w:r w:rsidRPr="006B6DCD">
        <w:rPr>
          <w:rFonts w:ascii="Times New Roman" w:hAnsi="Times New Roman"/>
          <w:b w:val="0"/>
          <w:vertAlign w:val="superscript"/>
          <w:lang w:val="en-ZA" w:eastAsia="en-ZA"/>
        </w:rPr>
        <w:t>3+</w:t>
      </w:r>
      <w:r w:rsidRPr="006B6DCD">
        <w:rPr>
          <w:rFonts w:ascii="Times New Roman" w:hAnsi="Times New Roman"/>
          <w:b w:val="0"/>
          <w:lang w:val="en-ZA" w:eastAsia="en-ZA"/>
        </w:rPr>
        <w:t xml:space="preserve"> (0 </w:t>
      </w:r>
      <w:r w:rsidRPr="006B6DCD">
        <w:rPr>
          <w:rFonts w:ascii="Times New Roman" w:hAnsi="Times New Roman"/>
          <w:b w:val="0"/>
          <w:lang w:val="en-ZA" w:eastAsia="en-ZA"/>
        </w:rPr>
        <w:sym w:font="Symbol" w:char="F0A3"/>
      </w:r>
      <w:r w:rsidRPr="006B6DCD">
        <w:rPr>
          <w:rFonts w:ascii="Times New Roman" w:hAnsi="Times New Roman"/>
          <w:b w:val="0"/>
          <w:lang w:val="en-ZA" w:eastAsia="en-ZA"/>
        </w:rPr>
        <w:t xml:space="preserve"> x </w:t>
      </w:r>
      <w:r w:rsidRPr="006B6DCD">
        <w:rPr>
          <w:rFonts w:ascii="Times New Roman" w:hAnsi="Times New Roman"/>
          <w:b w:val="0"/>
          <w:lang w:val="en-ZA" w:eastAsia="en-ZA"/>
        </w:rPr>
        <w:sym w:font="Symbol" w:char="F0B3"/>
      </w:r>
      <w:r w:rsidRPr="006B6DCD">
        <w:rPr>
          <w:rFonts w:ascii="Times New Roman" w:hAnsi="Times New Roman"/>
          <w:b w:val="0"/>
          <w:lang w:val="en-ZA" w:eastAsia="en-ZA"/>
        </w:rPr>
        <w:t xml:space="preserve"> 4) as a function of the Tb</w:t>
      </w:r>
      <w:r w:rsidRPr="006B6DCD">
        <w:rPr>
          <w:rFonts w:ascii="Times New Roman" w:hAnsi="Times New Roman"/>
          <w:b w:val="0"/>
          <w:vertAlign w:val="superscript"/>
          <w:lang w:val="en-ZA" w:eastAsia="en-ZA"/>
        </w:rPr>
        <w:t>3+</w:t>
      </w:r>
      <w:r w:rsidRPr="006B6DCD">
        <w:rPr>
          <w:rFonts w:ascii="Times New Roman" w:hAnsi="Times New Roman"/>
          <w:b w:val="0"/>
          <w:lang w:val="en-ZA" w:eastAsia="en-ZA"/>
        </w:rPr>
        <w:t xml:space="preserve"> concentrations is shown in Fig. 2(c). The emission peaks intensity increased when the amount of Tb</w:t>
      </w:r>
      <w:r w:rsidRPr="006B6DCD">
        <w:rPr>
          <w:rFonts w:ascii="Times New Roman" w:hAnsi="Times New Roman"/>
          <w:b w:val="0"/>
          <w:vertAlign w:val="superscript"/>
          <w:lang w:val="en-ZA" w:eastAsia="en-ZA"/>
        </w:rPr>
        <w:t>3+</w:t>
      </w:r>
      <w:r w:rsidRPr="006B6DCD">
        <w:rPr>
          <w:rFonts w:ascii="Times New Roman" w:hAnsi="Times New Roman"/>
          <w:b w:val="0"/>
          <w:lang w:val="en-ZA" w:eastAsia="en-ZA"/>
        </w:rPr>
        <w:t xml:space="preserve"> increased, and a maximum value was found in the </w:t>
      </w:r>
      <w:r w:rsidRPr="006B6DCD">
        <w:rPr>
          <w:rFonts w:ascii="Times New Roman" w:hAnsi="Times New Roman"/>
          <w:b w:val="0"/>
          <w:i/>
          <w:lang w:val="en-ZA" w:eastAsia="en-ZA"/>
        </w:rPr>
        <w:t>x</w:t>
      </w:r>
      <w:r w:rsidRPr="006B6DCD">
        <w:rPr>
          <w:rFonts w:ascii="Times New Roman" w:hAnsi="Times New Roman"/>
          <w:b w:val="0"/>
          <w:lang w:val="en-ZA" w:eastAsia="en-ZA"/>
        </w:rPr>
        <w:t xml:space="preserve">=1 sample, thereafter the emission intensity quenches gradually. </w:t>
      </w:r>
      <w:r w:rsidRPr="006B6DCD">
        <w:rPr>
          <w:rFonts w:ascii="Times New Roman" w:hAnsi="Times New Roman"/>
          <w:b w:val="0"/>
        </w:rPr>
        <w:t>Persistent luminescence curves of the phosphor powders were shown in Fig. 3. It can be seen from the curves that the powders showed differences in initial intensity and medium persistence when the powders were efficiently activated by fluorescent lamp. The results indicate that the initial luminescence intensity and the decay time of phosphors are enhanced with increase in Tb</w:t>
      </w:r>
      <w:r w:rsidRPr="006B6DCD">
        <w:rPr>
          <w:rFonts w:ascii="Times New Roman" w:hAnsi="Times New Roman"/>
          <w:b w:val="0"/>
          <w:vertAlign w:val="superscript"/>
        </w:rPr>
        <w:t>3+</w:t>
      </w:r>
      <w:r w:rsidRPr="006B6DCD">
        <w:rPr>
          <w:rFonts w:ascii="Times New Roman" w:hAnsi="Times New Roman"/>
          <w:b w:val="0"/>
        </w:rPr>
        <w:t xml:space="preserve"> concentrations. The sample with Tb =1% significantly enhanced the initial luminescence property of the green luminescence. </w:t>
      </w:r>
    </w:p>
    <w:p w:rsidR="006B6DCD" w:rsidRPr="006B6DCD" w:rsidRDefault="0060647B" w:rsidP="007A67FF">
      <w:pPr>
        <w:pStyle w:val="Section"/>
        <w:numPr>
          <w:ilvl w:val="0"/>
          <w:numId w:val="0"/>
        </w:numPr>
        <w:jc w:val="both"/>
        <w:rPr>
          <w:rFonts w:ascii="Times New Roman" w:hAnsi="Times New Roman"/>
          <w:b w:val="0"/>
        </w:rPr>
      </w:pPr>
      <w:r>
        <w:rPr>
          <w:rFonts w:ascii="Times New Roman" w:hAnsi="Times New Roman"/>
          <w:b w:val="0"/>
          <w:noProof/>
          <w:lang w:val="en-US"/>
        </w:rPr>
        <w:pict>
          <v:group id="_x0000_s1066" style="position:absolute;left:0;text-align:left;margin-left:-2.65pt;margin-top:.65pt;width:242.45pt;height:242.4pt;z-index:251659776" coordorigin="1365,4827" coordsize="4849,4848">
            <v:shape id="_x0000_s1052" type="#_x0000_t75" style="position:absolute;left:1365;top:4827;width:4849;height:4038" o:regroupid="11">
              <v:imagedata r:id="rId13" o:title=""/>
            </v:shape>
            <v:shape id="_x0000_s1053" type="#_x0000_t202" style="position:absolute;left:1488;top:8936;width:4726;height:739;visibility:visible;mso-width-relative:margin;mso-height-relative:margin" o:regroupid="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oBNLKAIAAE4EAAAOAAAAAAAAAAAAAAAAAC4CAABkcnMvZTJvRG9j&#10;LnhtbFBLAQItABQABgAIAAAAIQD9LzLW2wAAAAUBAAAPAAAAAAAAAAAAAAAAAIIEAABkcnMvZG93&#10;bnJldi54bWxQSwUGAAAAAAQABADzAAAAigUAAAAA&#10;" strokecolor="white">
              <v:textbox>
                <w:txbxContent>
                  <w:p w:rsidR="006B6DCD" w:rsidRDefault="006B6DCD" w:rsidP="006B6DCD">
                    <w:r>
                      <w:t>Fig. 3 Afterglow characteristics of Ca</w:t>
                    </w:r>
                    <w:r w:rsidRPr="00413BD6">
                      <w:rPr>
                        <w:vertAlign w:val="subscript"/>
                      </w:rPr>
                      <w:t>x</w:t>
                    </w:r>
                    <w:r>
                      <w:t>Si</w:t>
                    </w:r>
                    <w:r w:rsidRPr="00413BD6">
                      <w:rPr>
                        <w:vertAlign w:val="subscript"/>
                      </w:rPr>
                      <w:t>y</w:t>
                    </w:r>
                    <w:r>
                      <w:t>O</w:t>
                    </w:r>
                    <w:r w:rsidRPr="00413BD6">
                      <w:rPr>
                        <w:vertAlign w:val="subscript"/>
                      </w:rPr>
                      <w:t>z</w:t>
                    </w:r>
                    <w:proofErr w:type="gramStart"/>
                    <w:r>
                      <w:t>:Tb</w:t>
                    </w:r>
                    <w:r w:rsidRPr="00413BD6">
                      <w:rPr>
                        <w:vertAlign w:val="superscript"/>
                      </w:rPr>
                      <w:t>3</w:t>
                    </w:r>
                    <w:proofErr w:type="gramEnd"/>
                    <w:r w:rsidRPr="00413BD6">
                      <w:rPr>
                        <w:vertAlign w:val="superscript"/>
                      </w:rPr>
                      <w:t>+</w:t>
                    </w:r>
                    <w:r>
                      <w:t xml:space="preserve"> 1A Tb = 0, 1B Tb = 1%, 1C Tb = 4%</w:t>
                    </w:r>
                  </w:p>
                </w:txbxContent>
              </v:textbox>
            </v:shape>
          </v:group>
        </w:pict>
      </w:r>
    </w:p>
    <w:p w:rsidR="006B6DCD" w:rsidRPr="006B6DCD" w:rsidRDefault="006B6DCD" w:rsidP="007A67FF">
      <w:pPr>
        <w:pStyle w:val="Section"/>
        <w:numPr>
          <w:ilvl w:val="0"/>
          <w:numId w:val="0"/>
        </w:numPr>
        <w:jc w:val="both"/>
        <w:rPr>
          <w:rFonts w:ascii="Times New Roman" w:hAnsi="Times New Roman"/>
          <w:b w:val="0"/>
        </w:rPr>
      </w:pPr>
    </w:p>
    <w:p w:rsidR="006B6DCD" w:rsidRPr="006B6DCD" w:rsidRDefault="006B6DCD" w:rsidP="007A67FF">
      <w:pPr>
        <w:pStyle w:val="Section"/>
        <w:numPr>
          <w:ilvl w:val="0"/>
          <w:numId w:val="0"/>
        </w:numPr>
        <w:jc w:val="both"/>
        <w:rPr>
          <w:rFonts w:ascii="Times New Roman" w:hAnsi="Times New Roman"/>
          <w:b w:val="0"/>
        </w:rPr>
      </w:pPr>
    </w:p>
    <w:tbl>
      <w:tblPr>
        <w:tblpPr w:leftFromText="180" w:rightFromText="180" w:vertAnchor="text" w:horzAnchor="margin" w:tblpXSpec="right" w:tblpY="-32"/>
        <w:tblW w:w="4644" w:type="dxa"/>
        <w:shd w:val="clear" w:color="auto" w:fill="D9D9D9"/>
        <w:tblLayout w:type="fixed"/>
        <w:tblLook w:val="01E0"/>
      </w:tblPr>
      <w:tblGrid>
        <w:gridCol w:w="1526"/>
        <w:gridCol w:w="709"/>
        <w:gridCol w:w="850"/>
        <w:gridCol w:w="851"/>
        <w:gridCol w:w="708"/>
      </w:tblGrid>
      <w:tr w:rsidR="006B6DCD" w:rsidRPr="006B6DCD" w:rsidTr="007C6D36">
        <w:tc>
          <w:tcPr>
            <w:tcW w:w="1526" w:type="dxa"/>
            <w:tcBorders>
              <w:top w:val="single" w:sz="4" w:space="0" w:color="auto"/>
            </w:tcBorders>
            <w:shd w:val="clear" w:color="auto" w:fill="D9D9D9"/>
          </w:tcPr>
          <w:p w:rsidR="006B6DCD" w:rsidRPr="006B6DCD" w:rsidRDefault="006B6DCD" w:rsidP="006B6DCD">
            <w:pPr>
              <w:jc w:val="both"/>
              <w:rPr>
                <w:rFonts w:ascii="Times New Roman" w:eastAsia="Calibri" w:hAnsi="Times New Roman"/>
                <w:szCs w:val="22"/>
              </w:rPr>
            </w:pPr>
            <w:r w:rsidRPr="006B6DCD">
              <w:rPr>
                <w:rFonts w:ascii="Times New Roman" w:eastAsia="Calibri" w:hAnsi="Times New Roman"/>
                <w:szCs w:val="22"/>
              </w:rPr>
              <w:t>Tb moles %</w:t>
            </w:r>
          </w:p>
        </w:tc>
        <w:tc>
          <w:tcPr>
            <w:tcW w:w="709" w:type="dxa"/>
            <w:tcBorders>
              <w:top w:val="single" w:sz="4" w:space="0" w:color="auto"/>
            </w:tcBorders>
            <w:shd w:val="clear" w:color="auto" w:fill="D9D9D9"/>
            <w:vAlign w:val="bottom"/>
          </w:tcPr>
          <w:p w:rsidR="006B6DCD" w:rsidRPr="006B6DCD" w:rsidRDefault="006B6DCD" w:rsidP="006B6DCD">
            <w:pPr>
              <w:jc w:val="both"/>
              <w:rPr>
                <w:rFonts w:ascii="Times New Roman" w:eastAsia="Batang" w:hAnsi="Times New Roman"/>
                <w:szCs w:val="22"/>
                <w:lang w:eastAsia="ko-KR"/>
              </w:rPr>
            </w:pPr>
            <w:r w:rsidRPr="006B6DCD">
              <w:rPr>
                <w:rFonts w:ascii="Times New Roman" w:eastAsia="Batang" w:hAnsi="Times New Roman"/>
                <w:szCs w:val="22"/>
                <w:lang w:eastAsia="ko-KR"/>
              </w:rPr>
              <w:t>0</w:t>
            </w:r>
          </w:p>
        </w:tc>
        <w:tc>
          <w:tcPr>
            <w:tcW w:w="850" w:type="dxa"/>
            <w:tcBorders>
              <w:top w:val="single" w:sz="4" w:space="0" w:color="auto"/>
            </w:tcBorders>
            <w:shd w:val="clear" w:color="auto" w:fill="D9D9D9"/>
            <w:vAlign w:val="bottom"/>
          </w:tcPr>
          <w:p w:rsidR="006B6DCD" w:rsidRPr="006B6DCD" w:rsidRDefault="006B6DCD" w:rsidP="006B6DCD">
            <w:pPr>
              <w:jc w:val="both"/>
              <w:rPr>
                <w:rFonts w:ascii="Times New Roman" w:eastAsia="Batang" w:hAnsi="Times New Roman"/>
                <w:szCs w:val="22"/>
                <w:lang w:eastAsia="ko-KR"/>
              </w:rPr>
            </w:pPr>
            <w:r w:rsidRPr="006B6DCD">
              <w:rPr>
                <w:rFonts w:ascii="Times New Roman" w:eastAsia="Batang" w:hAnsi="Times New Roman"/>
                <w:szCs w:val="22"/>
                <w:lang w:eastAsia="ko-KR"/>
              </w:rPr>
              <w:t>1</w:t>
            </w:r>
          </w:p>
        </w:tc>
        <w:tc>
          <w:tcPr>
            <w:tcW w:w="851" w:type="dxa"/>
            <w:tcBorders>
              <w:top w:val="single" w:sz="4" w:space="0" w:color="auto"/>
            </w:tcBorders>
            <w:shd w:val="clear" w:color="auto" w:fill="D9D9D9"/>
            <w:vAlign w:val="bottom"/>
          </w:tcPr>
          <w:p w:rsidR="006B6DCD" w:rsidRPr="006B6DCD" w:rsidRDefault="006B6DCD" w:rsidP="006B6DCD">
            <w:pPr>
              <w:jc w:val="both"/>
              <w:rPr>
                <w:rFonts w:ascii="Times New Roman" w:eastAsia="Batang" w:hAnsi="Times New Roman"/>
                <w:szCs w:val="22"/>
                <w:lang w:eastAsia="ko-KR"/>
              </w:rPr>
            </w:pPr>
            <w:r w:rsidRPr="006B6DCD">
              <w:rPr>
                <w:rFonts w:ascii="Times New Roman" w:eastAsia="Calibri" w:hAnsi="Times New Roman"/>
                <w:szCs w:val="22"/>
              </w:rPr>
              <w:t>2</w:t>
            </w:r>
          </w:p>
        </w:tc>
        <w:tc>
          <w:tcPr>
            <w:tcW w:w="708" w:type="dxa"/>
            <w:tcBorders>
              <w:top w:val="single" w:sz="4" w:space="0" w:color="auto"/>
            </w:tcBorders>
            <w:shd w:val="clear" w:color="auto" w:fill="D9D9D9"/>
            <w:vAlign w:val="bottom"/>
          </w:tcPr>
          <w:p w:rsidR="006B6DCD" w:rsidRPr="006B6DCD" w:rsidRDefault="006B6DCD" w:rsidP="006B6DCD">
            <w:pPr>
              <w:jc w:val="both"/>
              <w:rPr>
                <w:rFonts w:ascii="Times New Roman" w:eastAsia="Batang" w:hAnsi="Times New Roman"/>
                <w:szCs w:val="22"/>
                <w:lang w:eastAsia="ko-KR"/>
              </w:rPr>
            </w:pPr>
            <w:r w:rsidRPr="006B6DCD">
              <w:rPr>
                <w:rFonts w:ascii="Times New Roman" w:eastAsia="Batang" w:hAnsi="Times New Roman"/>
                <w:szCs w:val="22"/>
                <w:lang w:eastAsia="ko-KR"/>
              </w:rPr>
              <w:t>4</w:t>
            </w:r>
          </w:p>
        </w:tc>
      </w:tr>
      <w:tr w:rsidR="006B6DCD" w:rsidRPr="006B6DCD" w:rsidTr="007C6D36">
        <w:tc>
          <w:tcPr>
            <w:tcW w:w="1526" w:type="dxa"/>
            <w:tcBorders>
              <w:top w:val="single" w:sz="4" w:space="0" w:color="auto"/>
            </w:tcBorders>
            <w:shd w:val="clear" w:color="auto" w:fill="D9D9D9"/>
          </w:tcPr>
          <w:p w:rsidR="006B6DCD" w:rsidRPr="006B6DCD" w:rsidRDefault="006B6DCD" w:rsidP="006B6DCD">
            <w:pPr>
              <w:jc w:val="both"/>
              <w:rPr>
                <w:rFonts w:ascii="Times New Roman" w:eastAsia="Calibri" w:hAnsi="Times New Roman"/>
                <w:szCs w:val="22"/>
              </w:rPr>
            </w:pPr>
            <w:r w:rsidRPr="006B6DCD">
              <w:rPr>
                <w:rFonts w:ascii="Times New Roman" w:eastAsia="Calibri" w:hAnsi="Times New Roman"/>
                <w:szCs w:val="22"/>
              </w:rPr>
              <w:t>Component</w:t>
            </w:r>
          </w:p>
        </w:tc>
        <w:tc>
          <w:tcPr>
            <w:tcW w:w="709" w:type="dxa"/>
            <w:tcBorders>
              <w:top w:val="single" w:sz="4" w:space="0" w:color="auto"/>
            </w:tcBorders>
            <w:shd w:val="clear" w:color="auto" w:fill="D9D9D9"/>
            <w:vAlign w:val="bottom"/>
          </w:tcPr>
          <w:p w:rsidR="006B6DCD" w:rsidRPr="006B6DCD" w:rsidRDefault="006B6DCD" w:rsidP="006B6DCD">
            <w:pPr>
              <w:jc w:val="both"/>
              <w:rPr>
                <w:rFonts w:ascii="Times New Roman" w:eastAsia="Batang" w:hAnsi="Times New Roman"/>
                <w:szCs w:val="22"/>
                <w:lang w:eastAsia="ko-KR"/>
              </w:rPr>
            </w:pPr>
          </w:p>
        </w:tc>
        <w:tc>
          <w:tcPr>
            <w:tcW w:w="2409" w:type="dxa"/>
            <w:gridSpan w:val="3"/>
            <w:tcBorders>
              <w:top w:val="single" w:sz="4" w:space="0" w:color="auto"/>
            </w:tcBorders>
            <w:shd w:val="clear" w:color="auto" w:fill="D9D9D9"/>
            <w:vAlign w:val="bottom"/>
          </w:tcPr>
          <w:p w:rsidR="006B6DCD" w:rsidRPr="006B6DCD" w:rsidRDefault="006B6DCD" w:rsidP="006B6DCD">
            <w:pPr>
              <w:jc w:val="both"/>
              <w:rPr>
                <w:rFonts w:ascii="Times New Roman" w:eastAsia="Batang" w:hAnsi="Times New Roman"/>
                <w:szCs w:val="22"/>
                <w:lang w:eastAsia="ko-KR"/>
              </w:rPr>
            </w:pPr>
            <w:r w:rsidRPr="006B6DCD">
              <w:rPr>
                <w:rFonts w:ascii="Times New Roman" w:eastAsia="Calibri" w:hAnsi="Times New Roman"/>
                <w:szCs w:val="22"/>
              </w:rPr>
              <w:t>Decay constants (ms)</w:t>
            </w:r>
          </w:p>
        </w:tc>
      </w:tr>
      <w:tr w:rsidR="006B6DCD" w:rsidRPr="006B6DCD" w:rsidTr="007C6D36">
        <w:tc>
          <w:tcPr>
            <w:tcW w:w="1526" w:type="dxa"/>
            <w:tcBorders>
              <w:top w:val="single" w:sz="4" w:space="0" w:color="auto"/>
            </w:tcBorders>
            <w:shd w:val="clear" w:color="auto" w:fill="D9D9D9"/>
          </w:tcPr>
          <w:p w:rsidR="006B6DCD" w:rsidRPr="006B6DCD" w:rsidRDefault="006B6DCD" w:rsidP="006B6DCD">
            <w:pPr>
              <w:jc w:val="both"/>
              <w:rPr>
                <w:rFonts w:ascii="Times New Roman" w:eastAsia="Calibri" w:hAnsi="Times New Roman"/>
                <w:szCs w:val="22"/>
              </w:rPr>
            </w:pPr>
            <w:r w:rsidRPr="006B6DCD">
              <w:rPr>
                <w:rFonts w:ascii="Times New Roman" w:eastAsia="Calibri" w:hAnsi="Times New Roman"/>
                <w:szCs w:val="22"/>
              </w:rPr>
              <w:t>Fast (</w:t>
            </w:r>
            <w:r w:rsidR="0060647B" w:rsidRPr="0060647B">
              <w:rPr>
                <w:rFonts w:ascii="Times New Roman" w:eastAsia="Calibri" w:hAnsi="Times New Roman"/>
                <w:position w:val="-10"/>
                <w:szCs w:val="22"/>
              </w:rPr>
              <w:pict>
                <v:shape id="_x0000_i1026" type="#_x0000_t75" style="width:12pt;height:16.5pt">
                  <v:imagedata r:id="rId14" o:title=""/>
                </v:shape>
              </w:pict>
            </w:r>
            <w:r w:rsidRPr="006B6DCD">
              <w:rPr>
                <w:rFonts w:ascii="Times New Roman" w:eastAsia="Calibri" w:hAnsi="Times New Roman"/>
                <w:szCs w:val="22"/>
              </w:rPr>
              <w:t>)</w:t>
            </w:r>
          </w:p>
        </w:tc>
        <w:tc>
          <w:tcPr>
            <w:tcW w:w="709" w:type="dxa"/>
            <w:tcBorders>
              <w:top w:val="single" w:sz="4" w:space="0" w:color="auto"/>
            </w:tcBorders>
            <w:shd w:val="clear" w:color="auto" w:fill="D9D9D9"/>
            <w:vAlign w:val="bottom"/>
          </w:tcPr>
          <w:p w:rsidR="006B6DCD" w:rsidRPr="006B6DCD" w:rsidRDefault="006B6DCD" w:rsidP="006B6DCD">
            <w:pPr>
              <w:jc w:val="both"/>
              <w:rPr>
                <w:rFonts w:ascii="Times New Roman" w:eastAsia="Calibri" w:hAnsi="Times New Roman"/>
                <w:szCs w:val="22"/>
              </w:rPr>
            </w:pPr>
            <w:r w:rsidRPr="006B6DCD">
              <w:rPr>
                <w:rFonts w:ascii="Times New Roman" w:eastAsia="Calibri" w:hAnsi="Times New Roman"/>
                <w:szCs w:val="22"/>
              </w:rPr>
              <w:t>0.89</w:t>
            </w:r>
          </w:p>
        </w:tc>
        <w:tc>
          <w:tcPr>
            <w:tcW w:w="850" w:type="dxa"/>
            <w:tcBorders>
              <w:top w:val="single" w:sz="4" w:space="0" w:color="auto"/>
            </w:tcBorders>
            <w:shd w:val="clear" w:color="auto" w:fill="D9D9D9"/>
            <w:vAlign w:val="bottom"/>
          </w:tcPr>
          <w:p w:rsidR="006B6DCD" w:rsidRPr="006B6DCD" w:rsidRDefault="006B6DCD" w:rsidP="006B6DCD">
            <w:pPr>
              <w:jc w:val="both"/>
              <w:rPr>
                <w:rFonts w:ascii="Times New Roman" w:eastAsia="Calibri" w:hAnsi="Times New Roman"/>
                <w:szCs w:val="22"/>
              </w:rPr>
            </w:pPr>
            <w:r w:rsidRPr="006B6DCD">
              <w:rPr>
                <w:rFonts w:ascii="Times New Roman" w:hAnsi="Times New Roman"/>
                <w:szCs w:val="22"/>
              </w:rPr>
              <w:t>0.31</w:t>
            </w:r>
          </w:p>
        </w:tc>
        <w:tc>
          <w:tcPr>
            <w:tcW w:w="851" w:type="dxa"/>
            <w:tcBorders>
              <w:top w:val="single" w:sz="4" w:space="0" w:color="auto"/>
            </w:tcBorders>
            <w:shd w:val="clear" w:color="auto" w:fill="D9D9D9"/>
            <w:vAlign w:val="bottom"/>
          </w:tcPr>
          <w:p w:rsidR="006B6DCD" w:rsidRPr="006B6DCD" w:rsidRDefault="006B6DCD" w:rsidP="006B6DCD">
            <w:pPr>
              <w:jc w:val="both"/>
              <w:rPr>
                <w:rFonts w:ascii="Times New Roman" w:eastAsia="Calibri" w:hAnsi="Times New Roman"/>
                <w:szCs w:val="22"/>
              </w:rPr>
            </w:pPr>
            <w:r w:rsidRPr="006B6DCD">
              <w:rPr>
                <w:rFonts w:ascii="Times New Roman" w:hAnsi="Times New Roman"/>
                <w:szCs w:val="22"/>
              </w:rPr>
              <w:t>0.27</w:t>
            </w:r>
          </w:p>
        </w:tc>
        <w:tc>
          <w:tcPr>
            <w:tcW w:w="708" w:type="dxa"/>
            <w:tcBorders>
              <w:top w:val="single" w:sz="4" w:space="0" w:color="auto"/>
            </w:tcBorders>
            <w:shd w:val="clear" w:color="auto" w:fill="D9D9D9"/>
            <w:vAlign w:val="bottom"/>
          </w:tcPr>
          <w:p w:rsidR="006B6DCD" w:rsidRPr="006B6DCD" w:rsidRDefault="006B6DCD" w:rsidP="006B6DCD">
            <w:pPr>
              <w:jc w:val="both"/>
              <w:rPr>
                <w:rFonts w:ascii="Times New Roman" w:eastAsia="Calibri" w:hAnsi="Times New Roman"/>
                <w:szCs w:val="22"/>
              </w:rPr>
            </w:pPr>
            <w:r w:rsidRPr="006B6DCD">
              <w:rPr>
                <w:rFonts w:ascii="Times New Roman" w:hAnsi="Times New Roman"/>
                <w:szCs w:val="22"/>
              </w:rPr>
              <w:t>0.99</w:t>
            </w:r>
          </w:p>
        </w:tc>
      </w:tr>
      <w:tr w:rsidR="006B6DCD" w:rsidRPr="006B6DCD" w:rsidTr="007C6D36">
        <w:tc>
          <w:tcPr>
            <w:tcW w:w="1526" w:type="dxa"/>
            <w:shd w:val="clear" w:color="auto" w:fill="D9D9D9"/>
          </w:tcPr>
          <w:p w:rsidR="006B6DCD" w:rsidRPr="006B6DCD" w:rsidRDefault="006B6DCD" w:rsidP="006B6DCD">
            <w:pPr>
              <w:jc w:val="both"/>
              <w:rPr>
                <w:rFonts w:ascii="Times New Roman" w:eastAsia="Calibri" w:hAnsi="Times New Roman"/>
                <w:szCs w:val="22"/>
              </w:rPr>
            </w:pPr>
            <w:r w:rsidRPr="006B6DCD">
              <w:rPr>
                <w:rFonts w:ascii="Times New Roman" w:eastAsia="Calibri" w:hAnsi="Times New Roman"/>
                <w:szCs w:val="22"/>
              </w:rPr>
              <w:t>Medium (</w:t>
            </w:r>
            <w:r w:rsidR="0060647B" w:rsidRPr="0060647B">
              <w:rPr>
                <w:rFonts w:ascii="Times New Roman" w:eastAsia="Calibri" w:hAnsi="Times New Roman"/>
                <w:position w:val="-10"/>
                <w:szCs w:val="22"/>
              </w:rPr>
              <w:pict>
                <v:shape id="_x0000_i1027" type="#_x0000_t75" style="width:12.75pt;height:16.5pt">
                  <v:imagedata r:id="rId15" o:title=""/>
                </v:shape>
              </w:pict>
            </w:r>
            <w:r w:rsidRPr="006B6DCD">
              <w:rPr>
                <w:rFonts w:ascii="Times New Roman" w:eastAsia="Calibri" w:hAnsi="Times New Roman"/>
                <w:szCs w:val="22"/>
              </w:rPr>
              <w:t>)</w:t>
            </w:r>
          </w:p>
        </w:tc>
        <w:tc>
          <w:tcPr>
            <w:tcW w:w="709" w:type="dxa"/>
            <w:shd w:val="clear" w:color="auto" w:fill="D9D9D9"/>
            <w:vAlign w:val="bottom"/>
          </w:tcPr>
          <w:p w:rsidR="006B6DCD" w:rsidRPr="006B6DCD" w:rsidRDefault="006B6DCD" w:rsidP="006B6DCD">
            <w:pPr>
              <w:jc w:val="both"/>
              <w:rPr>
                <w:rFonts w:ascii="Times New Roman" w:eastAsia="Calibri" w:hAnsi="Times New Roman"/>
                <w:szCs w:val="22"/>
              </w:rPr>
            </w:pPr>
            <w:r w:rsidRPr="006B6DCD">
              <w:rPr>
                <w:rFonts w:ascii="Times New Roman" w:eastAsia="Batang" w:hAnsi="Times New Roman"/>
                <w:szCs w:val="22"/>
                <w:lang w:eastAsia="ko-KR"/>
              </w:rPr>
              <w:t>2.21</w:t>
            </w:r>
          </w:p>
        </w:tc>
        <w:tc>
          <w:tcPr>
            <w:tcW w:w="850" w:type="dxa"/>
            <w:shd w:val="clear" w:color="auto" w:fill="D9D9D9"/>
            <w:vAlign w:val="bottom"/>
          </w:tcPr>
          <w:p w:rsidR="006B6DCD" w:rsidRPr="006B6DCD" w:rsidRDefault="006B6DCD" w:rsidP="006B6DCD">
            <w:pPr>
              <w:jc w:val="both"/>
              <w:rPr>
                <w:rFonts w:ascii="Times New Roman" w:eastAsia="Calibri" w:hAnsi="Times New Roman"/>
                <w:szCs w:val="22"/>
              </w:rPr>
            </w:pPr>
            <w:r w:rsidRPr="006B6DCD">
              <w:rPr>
                <w:rFonts w:ascii="Times New Roman" w:hAnsi="Times New Roman"/>
                <w:szCs w:val="22"/>
              </w:rPr>
              <w:t>1.03</w:t>
            </w:r>
          </w:p>
        </w:tc>
        <w:tc>
          <w:tcPr>
            <w:tcW w:w="851" w:type="dxa"/>
            <w:shd w:val="clear" w:color="auto" w:fill="D9D9D9"/>
            <w:vAlign w:val="bottom"/>
          </w:tcPr>
          <w:p w:rsidR="006B6DCD" w:rsidRPr="006B6DCD" w:rsidRDefault="006B6DCD" w:rsidP="006B6DCD">
            <w:pPr>
              <w:jc w:val="both"/>
              <w:rPr>
                <w:rFonts w:ascii="Times New Roman" w:eastAsia="Calibri" w:hAnsi="Times New Roman"/>
                <w:szCs w:val="22"/>
              </w:rPr>
            </w:pPr>
            <w:r w:rsidRPr="006B6DCD">
              <w:rPr>
                <w:rFonts w:ascii="Times New Roman" w:hAnsi="Times New Roman"/>
                <w:szCs w:val="22"/>
              </w:rPr>
              <w:t>1.30</w:t>
            </w:r>
          </w:p>
        </w:tc>
        <w:tc>
          <w:tcPr>
            <w:tcW w:w="708" w:type="dxa"/>
            <w:shd w:val="clear" w:color="auto" w:fill="D9D9D9"/>
            <w:vAlign w:val="bottom"/>
          </w:tcPr>
          <w:p w:rsidR="006B6DCD" w:rsidRPr="006B6DCD" w:rsidRDefault="006B6DCD" w:rsidP="006B6DCD">
            <w:pPr>
              <w:jc w:val="both"/>
              <w:rPr>
                <w:rFonts w:ascii="Times New Roman" w:eastAsia="Calibri" w:hAnsi="Times New Roman"/>
                <w:szCs w:val="22"/>
              </w:rPr>
            </w:pPr>
            <w:r w:rsidRPr="006B6DCD">
              <w:rPr>
                <w:rFonts w:ascii="Times New Roman" w:hAnsi="Times New Roman"/>
                <w:szCs w:val="22"/>
              </w:rPr>
              <w:t>0.99</w:t>
            </w:r>
          </w:p>
        </w:tc>
      </w:tr>
      <w:tr w:rsidR="006B6DCD" w:rsidRPr="006B6DCD" w:rsidTr="007C6D36">
        <w:tc>
          <w:tcPr>
            <w:tcW w:w="1526" w:type="dxa"/>
            <w:tcBorders>
              <w:bottom w:val="single" w:sz="4" w:space="0" w:color="auto"/>
            </w:tcBorders>
            <w:shd w:val="clear" w:color="auto" w:fill="D9D9D9"/>
          </w:tcPr>
          <w:p w:rsidR="006B6DCD" w:rsidRPr="006B6DCD" w:rsidRDefault="006B6DCD" w:rsidP="006B6DCD">
            <w:pPr>
              <w:jc w:val="both"/>
              <w:rPr>
                <w:rFonts w:ascii="Times New Roman" w:eastAsia="Calibri" w:hAnsi="Times New Roman"/>
                <w:szCs w:val="22"/>
              </w:rPr>
            </w:pPr>
            <w:r w:rsidRPr="006B6DCD">
              <w:rPr>
                <w:rFonts w:ascii="Times New Roman" w:eastAsia="Calibri" w:hAnsi="Times New Roman"/>
                <w:szCs w:val="22"/>
              </w:rPr>
              <w:t>Slow (</w:t>
            </w:r>
            <w:r w:rsidR="0060647B" w:rsidRPr="0060647B">
              <w:rPr>
                <w:rFonts w:ascii="Times New Roman" w:eastAsia="Calibri" w:hAnsi="Times New Roman"/>
                <w:position w:val="-12"/>
                <w:szCs w:val="22"/>
              </w:rPr>
              <w:pict>
                <v:shape id="_x0000_i1028" type="#_x0000_t75" style="width:12.75pt;height:18pt">
                  <v:imagedata r:id="rId16" o:title=""/>
                </v:shape>
              </w:pict>
            </w:r>
            <w:r w:rsidRPr="006B6DCD">
              <w:rPr>
                <w:rFonts w:ascii="Times New Roman" w:eastAsia="Calibri" w:hAnsi="Times New Roman"/>
                <w:szCs w:val="22"/>
              </w:rPr>
              <w:t>)</w:t>
            </w:r>
          </w:p>
        </w:tc>
        <w:tc>
          <w:tcPr>
            <w:tcW w:w="709" w:type="dxa"/>
            <w:tcBorders>
              <w:bottom w:val="single" w:sz="4" w:space="0" w:color="auto"/>
            </w:tcBorders>
            <w:shd w:val="clear" w:color="auto" w:fill="D9D9D9"/>
            <w:vAlign w:val="bottom"/>
          </w:tcPr>
          <w:p w:rsidR="006B6DCD" w:rsidRPr="006B6DCD" w:rsidRDefault="006B6DCD" w:rsidP="006B6DCD">
            <w:pPr>
              <w:jc w:val="both"/>
              <w:rPr>
                <w:rFonts w:ascii="Times New Roman" w:eastAsia="Calibri" w:hAnsi="Times New Roman"/>
                <w:szCs w:val="22"/>
              </w:rPr>
            </w:pPr>
            <w:r w:rsidRPr="006B6DCD">
              <w:rPr>
                <w:rFonts w:ascii="Times New Roman" w:eastAsia="Batang" w:hAnsi="Times New Roman"/>
                <w:szCs w:val="22"/>
                <w:lang w:eastAsia="ko-KR"/>
              </w:rPr>
              <w:t>1.38</w:t>
            </w:r>
          </w:p>
        </w:tc>
        <w:tc>
          <w:tcPr>
            <w:tcW w:w="850" w:type="dxa"/>
            <w:tcBorders>
              <w:bottom w:val="single" w:sz="4" w:space="0" w:color="auto"/>
            </w:tcBorders>
            <w:shd w:val="clear" w:color="auto" w:fill="D9D9D9"/>
            <w:vAlign w:val="bottom"/>
          </w:tcPr>
          <w:p w:rsidR="006B6DCD" w:rsidRPr="006B6DCD" w:rsidRDefault="006B6DCD" w:rsidP="006B6DCD">
            <w:pPr>
              <w:jc w:val="both"/>
              <w:rPr>
                <w:rFonts w:ascii="Times New Roman" w:eastAsia="Calibri" w:hAnsi="Times New Roman"/>
                <w:szCs w:val="22"/>
              </w:rPr>
            </w:pPr>
            <w:r w:rsidRPr="006B6DCD">
              <w:rPr>
                <w:rFonts w:ascii="Times New Roman" w:hAnsi="Times New Roman"/>
                <w:szCs w:val="22"/>
              </w:rPr>
              <w:t>1.93</w:t>
            </w:r>
          </w:p>
        </w:tc>
        <w:tc>
          <w:tcPr>
            <w:tcW w:w="851" w:type="dxa"/>
            <w:tcBorders>
              <w:bottom w:val="single" w:sz="4" w:space="0" w:color="auto"/>
            </w:tcBorders>
            <w:shd w:val="clear" w:color="auto" w:fill="D9D9D9"/>
            <w:vAlign w:val="bottom"/>
          </w:tcPr>
          <w:p w:rsidR="006B6DCD" w:rsidRPr="006B6DCD" w:rsidRDefault="006B6DCD" w:rsidP="006B6DCD">
            <w:pPr>
              <w:jc w:val="both"/>
              <w:rPr>
                <w:rFonts w:ascii="Times New Roman" w:eastAsia="Calibri" w:hAnsi="Times New Roman"/>
                <w:szCs w:val="22"/>
              </w:rPr>
            </w:pPr>
            <w:r w:rsidRPr="006B6DCD">
              <w:rPr>
                <w:rFonts w:ascii="Times New Roman" w:hAnsi="Times New Roman"/>
                <w:szCs w:val="22"/>
              </w:rPr>
              <w:t>2.36</w:t>
            </w:r>
          </w:p>
        </w:tc>
        <w:tc>
          <w:tcPr>
            <w:tcW w:w="708" w:type="dxa"/>
            <w:tcBorders>
              <w:bottom w:val="single" w:sz="4" w:space="0" w:color="auto"/>
            </w:tcBorders>
            <w:shd w:val="clear" w:color="auto" w:fill="D9D9D9"/>
            <w:vAlign w:val="bottom"/>
          </w:tcPr>
          <w:p w:rsidR="006B6DCD" w:rsidRPr="006B6DCD" w:rsidRDefault="006B6DCD" w:rsidP="006B6DCD">
            <w:pPr>
              <w:jc w:val="both"/>
              <w:rPr>
                <w:rFonts w:ascii="Times New Roman" w:eastAsia="Calibri" w:hAnsi="Times New Roman"/>
                <w:szCs w:val="22"/>
              </w:rPr>
            </w:pPr>
            <w:r w:rsidRPr="006B6DCD">
              <w:rPr>
                <w:rFonts w:ascii="Times New Roman" w:hAnsi="Times New Roman"/>
                <w:szCs w:val="22"/>
              </w:rPr>
              <w:t>2.18</w:t>
            </w:r>
          </w:p>
        </w:tc>
      </w:tr>
    </w:tbl>
    <w:p w:rsidR="006B6DCD" w:rsidRPr="006B6DCD" w:rsidRDefault="006B6DCD" w:rsidP="007A67FF">
      <w:pPr>
        <w:pStyle w:val="Section"/>
        <w:numPr>
          <w:ilvl w:val="0"/>
          <w:numId w:val="0"/>
        </w:numPr>
        <w:jc w:val="both"/>
        <w:rPr>
          <w:rFonts w:ascii="Times New Roman" w:eastAsia="Calibri" w:hAnsi="Times New Roman"/>
          <w:b w:val="0"/>
        </w:rPr>
      </w:pPr>
    </w:p>
    <w:p w:rsidR="006B6DCD" w:rsidRPr="006B6DCD" w:rsidRDefault="006B6DCD" w:rsidP="007A67FF">
      <w:pPr>
        <w:pStyle w:val="Section"/>
        <w:numPr>
          <w:ilvl w:val="0"/>
          <w:numId w:val="0"/>
        </w:numPr>
        <w:jc w:val="both"/>
        <w:rPr>
          <w:rFonts w:ascii="Times New Roman" w:hAnsi="Times New Roman"/>
          <w:b w:val="0"/>
        </w:rPr>
      </w:pPr>
    </w:p>
    <w:p w:rsidR="006B6DCD" w:rsidRPr="006B6DCD" w:rsidRDefault="006B6DCD" w:rsidP="007A67FF">
      <w:pPr>
        <w:pStyle w:val="Section"/>
        <w:numPr>
          <w:ilvl w:val="0"/>
          <w:numId w:val="0"/>
        </w:numPr>
        <w:jc w:val="both"/>
        <w:rPr>
          <w:rFonts w:ascii="Times New Roman" w:hAnsi="Times New Roman"/>
          <w:b w:val="0"/>
        </w:rPr>
      </w:pPr>
    </w:p>
    <w:p w:rsidR="006B6DCD" w:rsidRPr="006B6DCD" w:rsidRDefault="006B6DCD" w:rsidP="007A67FF">
      <w:pPr>
        <w:pStyle w:val="Section"/>
        <w:numPr>
          <w:ilvl w:val="0"/>
          <w:numId w:val="0"/>
        </w:numPr>
        <w:jc w:val="both"/>
        <w:rPr>
          <w:rFonts w:ascii="Times New Roman" w:hAnsi="Times New Roman"/>
          <w:b w:val="0"/>
        </w:rPr>
      </w:pPr>
    </w:p>
    <w:p w:rsidR="006B6DCD" w:rsidRPr="006B6DCD" w:rsidRDefault="0060647B" w:rsidP="007A67FF">
      <w:pPr>
        <w:pStyle w:val="Section"/>
        <w:numPr>
          <w:ilvl w:val="0"/>
          <w:numId w:val="0"/>
        </w:numPr>
        <w:jc w:val="both"/>
        <w:rPr>
          <w:rFonts w:ascii="Times New Roman" w:hAnsi="Times New Roman"/>
          <w:b w:val="0"/>
        </w:rPr>
      </w:pPr>
      <w:r w:rsidRPr="0060647B">
        <w:rPr>
          <w:rFonts w:ascii="Times New Roman" w:eastAsia="Calibri" w:hAnsi="Times New Roman"/>
          <w:noProof/>
          <w:lang w:val="en-US"/>
        </w:rPr>
        <w:pict>
          <v:shape id="_x0000_s1054" type="#_x0000_t202" style="position:absolute;left:0;text-align:left;margin-left:233.05pt;margin-top:1.5pt;width:228.9pt;height:41.45pt;z-index:251658752;visibility:visible;mso-width-relative:margin;mso-height-relative:margin" o:regroupid="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g7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5DBBJ3pr6iMw6Mww4LiQKrXE/KOlwuCvqv+/B&#10;cUrkB43dWYyn07gNSZnOrgtU3KVle2kBzRCqooGSQVyHtEGJN3uLXdyIxO9LJqeUcWgT7acFi1tx&#10;qSevl9/A6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AXCjg7KAIAAE4EAAAOAAAAAAAAAAAAAAAAAC4CAABkcnMvZTJvRG9j&#10;LnhtbFBLAQItABQABgAIAAAAIQD9LzLW2wAAAAUBAAAPAAAAAAAAAAAAAAAAAIIEAABkcnMvZG93&#10;bnJldi54bWxQSwUGAAAAAAQABADzAAAAigUAAAAA&#10;" strokecolor="white">
            <v:textbox>
              <w:txbxContent>
                <w:p w:rsidR="006B6DCD" w:rsidRPr="00FA418C" w:rsidRDefault="006B6DCD" w:rsidP="006B6DCD">
                  <w:pPr>
                    <w:autoSpaceDE w:val="0"/>
                    <w:autoSpaceDN w:val="0"/>
                    <w:adjustRightInd w:val="0"/>
                    <w:jc w:val="both"/>
                    <w:rPr>
                      <w:rFonts w:eastAsia="Calibri"/>
                      <w:bCs/>
                    </w:rPr>
                  </w:pPr>
                  <w:r w:rsidRPr="00FA418C">
                    <w:rPr>
                      <w:rFonts w:eastAsia="Calibri"/>
                      <w:bCs/>
                    </w:rPr>
                    <w:t>Table 1 Results for fitted decay curves of the</w:t>
                  </w:r>
                  <w:r w:rsidRPr="00FA418C">
                    <w:rPr>
                      <w:rFonts w:eastAsia="Calibri"/>
                      <w:bCs/>
                      <w:vertAlign w:val="superscript"/>
                    </w:rPr>
                    <w:t xml:space="preserve"> </w:t>
                  </w:r>
                  <w:r w:rsidRPr="00FA418C">
                    <w:rPr>
                      <w:rFonts w:eastAsia="Calibri"/>
                      <w:bCs/>
                    </w:rPr>
                    <w:t xml:space="preserve">phosphor powders with different </w:t>
                  </w:r>
                  <w:r>
                    <w:rPr>
                      <w:rFonts w:eastAsia="Calibri"/>
                      <w:bCs/>
                    </w:rPr>
                    <w:t>Tb</w:t>
                  </w:r>
                  <w:r w:rsidRPr="00FA418C">
                    <w:rPr>
                      <w:rFonts w:eastAsia="Calibri"/>
                      <w:bCs/>
                      <w:vertAlign w:val="superscript"/>
                    </w:rPr>
                    <w:t>3+</w:t>
                  </w:r>
                  <w:r w:rsidRPr="00FA418C">
                    <w:rPr>
                      <w:rFonts w:eastAsia="Calibri"/>
                      <w:bCs/>
                    </w:rPr>
                    <w:t xml:space="preserve"> mol</w:t>
                  </w:r>
                  <w:r>
                    <w:rPr>
                      <w:rFonts w:eastAsia="Calibri"/>
                      <w:bCs/>
                    </w:rPr>
                    <w:t>es</w:t>
                  </w:r>
                </w:p>
                <w:p w:rsidR="006B6DCD" w:rsidRPr="00FA418C" w:rsidRDefault="006B6DCD" w:rsidP="006B6DCD">
                  <w:pPr>
                    <w:autoSpaceDE w:val="0"/>
                    <w:autoSpaceDN w:val="0"/>
                    <w:adjustRightInd w:val="0"/>
                    <w:jc w:val="both"/>
                    <w:rPr>
                      <w:rFonts w:eastAsia="Calibri"/>
                    </w:rPr>
                  </w:pPr>
                </w:p>
                <w:p w:rsidR="006B6DCD" w:rsidRDefault="006B6DCD" w:rsidP="006B6DCD"/>
              </w:txbxContent>
            </v:textbox>
          </v:shape>
        </w:pict>
      </w:r>
    </w:p>
    <w:p w:rsidR="006B6DCD" w:rsidRPr="006B6DCD" w:rsidRDefault="006B6DCD" w:rsidP="007A67FF">
      <w:pPr>
        <w:pStyle w:val="Section"/>
        <w:numPr>
          <w:ilvl w:val="0"/>
          <w:numId w:val="0"/>
        </w:numPr>
        <w:jc w:val="both"/>
        <w:rPr>
          <w:rFonts w:ascii="Times New Roman" w:hAnsi="Times New Roman"/>
          <w:b w:val="0"/>
        </w:rPr>
      </w:pPr>
    </w:p>
    <w:p w:rsidR="006B6DCD" w:rsidRPr="006B6DCD" w:rsidRDefault="006B6DCD" w:rsidP="007A67FF">
      <w:pPr>
        <w:pStyle w:val="Section"/>
        <w:numPr>
          <w:ilvl w:val="0"/>
          <w:numId w:val="0"/>
        </w:numPr>
        <w:jc w:val="both"/>
        <w:rPr>
          <w:rFonts w:ascii="Times New Roman" w:hAnsi="Times New Roman"/>
          <w:b w:val="0"/>
        </w:rPr>
      </w:pPr>
    </w:p>
    <w:p w:rsidR="006B6DCD" w:rsidRPr="006B6DCD" w:rsidRDefault="006B6DCD" w:rsidP="006B6DCD">
      <w:pPr>
        <w:pStyle w:val="Section"/>
        <w:numPr>
          <w:ilvl w:val="0"/>
          <w:numId w:val="0"/>
        </w:numPr>
        <w:jc w:val="both"/>
        <w:rPr>
          <w:rFonts w:ascii="Times New Roman" w:eastAsia="AdvTimes" w:hAnsi="Times New Roman"/>
          <w:b w:val="0"/>
          <w:lang w:val="en-ZA" w:eastAsia="en-ZA"/>
        </w:rPr>
      </w:pPr>
      <w:r w:rsidRPr="006B6DCD">
        <w:rPr>
          <w:rFonts w:ascii="Times New Roman" w:eastAsia="AdvTimes" w:hAnsi="Times New Roman"/>
          <w:b w:val="0"/>
          <w:lang w:val="en-ZA" w:eastAsia="en-ZA"/>
        </w:rPr>
        <w:t>The decay behaviour can be analysed by curve fitting [11,</w:t>
      </w:r>
      <w:r w:rsidR="00EA04AE">
        <w:rPr>
          <w:rFonts w:ascii="Times New Roman" w:eastAsia="AdvTimes" w:hAnsi="Times New Roman"/>
          <w:b w:val="0"/>
          <w:lang w:val="en-ZA" w:eastAsia="en-ZA"/>
        </w:rPr>
        <w:t xml:space="preserve"> </w:t>
      </w:r>
      <w:r w:rsidRPr="006B6DCD">
        <w:rPr>
          <w:rFonts w:ascii="Times New Roman" w:eastAsia="AdvTimes" w:hAnsi="Times New Roman"/>
          <w:b w:val="0"/>
          <w:lang w:val="en-ZA" w:eastAsia="en-ZA"/>
        </w:rPr>
        <w:t>12], relying on the following triple exponential equation:</w:t>
      </w:r>
    </w:p>
    <w:p w:rsidR="006B6DCD" w:rsidRPr="006B6DCD" w:rsidRDefault="00455EFC" w:rsidP="00455EFC">
      <w:pPr>
        <w:pStyle w:val="Section"/>
        <w:numPr>
          <w:ilvl w:val="0"/>
          <w:numId w:val="0"/>
        </w:numPr>
        <w:jc w:val="center"/>
        <w:rPr>
          <w:rFonts w:ascii="Times New Roman" w:eastAsia="AdvTimes" w:hAnsi="Times New Roman"/>
          <w:b w:val="0"/>
          <w:lang w:val="en-ZA" w:eastAsia="en-ZA"/>
        </w:rPr>
      </w:pPr>
      <w:r w:rsidRPr="00455EFC">
        <w:rPr>
          <w:position w:val="-30"/>
        </w:rPr>
        <w:object w:dxaOrig="4020" w:dyaOrig="680">
          <v:shape id="_x0000_i1029" type="#_x0000_t75" style="width:201pt;height:33.75pt" o:ole="">
            <v:imagedata r:id="rId17" o:title=""/>
          </v:shape>
          <o:OLEObject Type="Embed" ProgID="Equation.3" ShapeID="_x0000_i1029" DrawAspect="Content" ObjectID="_1371359550" r:id="rId18"/>
        </w:object>
      </w:r>
      <w:r>
        <w:tab/>
      </w:r>
      <w:r>
        <w:tab/>
      </w:r>
      <w:r>
        <w:tab/>
      </w:r>
      <w:r>
        <w:tab/>
        <w:t>(1)</w:t>
      </w:r>
    </w:p>
    <w:p w:rsidR="006B6DCD" w:rsidRPr="00DF3681" w:rsidRDefault="006B6DCD" w:rsidP="00DF3681">
      <w:pPr>
        <w:pStyle w:val="Section"/>
        <w:numPr>
          <w:ilvl w:val="0"/>
          <w:numId w:val="0"/>
        </w:numPr>
        <w:jc w:val="both"/>
        <w:rPr>
          <w:rFonts w:ascii="Times New Roman" w:hAnsi="Times New Roman"/>
          <w:b w:val="0"/>
          <w:bCs/>
        </w:rPr>
      </w:pPr>
      <w:proofErr w:type="gramStart"/>
      <w:r w:rsidRPr="00DF3681">
        <w:rPr>
          <w:rFonts w:ascii="Times New Roman" w:eastAsia="AdvTimes" w:hAnsi="Times New Roman"/>
          <w:b w:val="0"/>
          <w:lang w:val="en-ZA" w:eastAsia="en-ZA"/>
        </w:rPr>
        <w:t>where</w:t>
      </w:r>
      <w:proofErr w:type="gramEnd"/>
      <w:r w:rsidRPr="00DF3681">
        <w:rPr>
          <w:rFonts w:ascii="Times New Roman" w:eastAsia="AdvTimes" w:hAnsi="Times New Roman"/>
          <w:b w:val="0"/>
          <w:lang w:val="en-ZA" w:eastAsia="en-ZA"/>
        </w:rPr>
        <w:t xml:space="preserve"> I represents the phosphorescent intensity; </w:t>
      </w:r>
      <w:r w:rsidR="00455EFC" w:rsidRPr="00DF3681">
        <w:rPr>
          <w:rFonts w:ascii="Times New Roman" w:hAnsi="Times New Roman"/>
          <w:position w:val="-10"/>
        </w:rPr>
        <w:object w:dxaOrig="240" w:dyaOrig="340">
          <v:shape id="_x0000_i1030" type="#_x0000_t75" style="width:12pt;height:17.25pt" o:ole="">
            <v:imagedata r:id="rId19" o:title=""/>
          </v:shape>
          <o:OLEObject Type="Embed" ProgID="Equation.3" ShapeID="_x0000_i1030" DrawAspect="Content" ObjectID="_1371359551" r:id="rId20"/>
        </w:object>
      </w:r>
      <w:r w:rsidRPr="00DF3681">
        <w:rPr>
          <w:rFonts w:ascii="Times New Roman" w:eastAsia="AdvTimes" w:hAnsi="Times New Roman"/>
          <w:b w:val="0"/>
          <w:lang w:val="en-ZA" w:eastAsia="en-ZA"/>
        </w:rPr>
        <w:t xml:space="preserve">, </w:t>
      </w:r>
      <w:r w:rsidR="00357A29" w:rsidRPr="00DF3681">
        <w:rPr>
          <w:rFonts w:ascii="Times New Roman" w:hAnsi="Times New Roman"/>
          <w:position w:val="-10"/>
        </w:rPr>
        <w:object w:dxaOrig="260" w:dyaOrig="340">
          <v:shape id="_x0000_i1031" type="#_x0000_t75" style="width:12.75pt;height:17.25pt" o:ole="">
            <v:imagedata r:id="rId21" o:title=""/>
          </v:shape>
          <o:OLEObject Type="Embed" ProgID="Equation.3" ShapeID="_x0000_i1031" DrawAspect="Content" ObjectID="_1371359552" r:id="rId22"/>
        </w:object>
      </w:r>
      <w:r w:rsidRPr="00DF3681">
        <w:rPr>
          <w:rFonts w:ascii="Times New Roman" w:eastAsia="AdvTimes" w:hAnsi="Times New Roman"/>
          <w:b w:val="0"/>
          <w:lang w:val="en-ZA" w:eastAsia="en-ZA"/>
        </w:rPr>
        <w:t xml:space="preserve">and </w:t>
      </w:r>
      <w:r w:rsidR="00357A29" w:rsidRPr="00DF3681">
        <w:rPr>
          <w:rFonts w:ascii="Times New Roman" w:hAnsi="Times New Roman"/>
          <w:position w:val="-12"/>
        </w:rPr>
        <w:object w:dxaOrig="260" w:dyaOrig="360">
          <v:shape id="_x0000_i1032" type="#_x0000_t75" style="width:12.75pt;height:18pt" o:ole="">
            <v:imagedata r:id="rId23" o:title=""/>
          </v:shape>
          <o:OLEObject Type="Embed" ProgID="Equation.3" ShapeID="_x0000_i1032" DrawAspect="Content" ObjectID="_1371359553" r:id="rId24"/>
        </w:object>
      </w:r>
      <w:r w:rsidRPr="00DF3681">
        <w:rPr>
          <w:rFonts w:ascii="Times New Roman" w:eastAsia="AdvTimes" w:hAnsi="Times New Roman"/>
          <w:b w:val="0"/>
          <w:lang w:val="en-ZA" w:eastAsia="en-ZA"/>
        </w:rPr>
        <w:t xml:space="preserve"> are constants; t is the time; </w:t>
      </w:r>
      <w:r w:rsidR="00455EFC" w:rsidRPr="00DF3681">
        <w:rPr>
          <w:rFonts w:ascii="Times New Roman" w:hAnsi="Times New Roman"/>
          <w:position w:val="-10"/>
        </w:rPr>
        <w:object w:dxaOrig="240" w:dyaOrig="340">
          <v:shape id="_x0000_i1033" type="#_x0000_t75" style="width:12pt;height:17.25pt" o:ole="">
            <v:imagedata r:id="rId25" o:title=""/>
          </v:shape>
          <o:OLEObject Type="Embed" ProgID="Equation.3" ShapeID="_x0000_i1033" DrawAspect="Content" ObjectID="_1371359554" r:id="rId26"/>
        </w:object>
      </w:r>
      <w:r w:rsidR="00455EFC" w:rsidRPr="00DF3681">
        <w:rPr>
          <w:rFonts w:ascii="Times New Roman" w:hAnsi="Times New Roman"/>
        </w:rPr>
        <w:t xml:space="preserve">, </w:t>
      </w:r>
      <w:r w:rsidR="00455EFC" w:rsidRPr="00DF3681">
        <w:rPr>
          <w:rFonts w:ascii="Times New Roman" w:hAnsi="Times New Roman"/>
          <w:position w:val="-10"/>
        </w:rPr>
        <w:object w:dxaOrig="260" w:dyaOrig="340">
          <v:shape id="_x0000_i1034" type="#_x0000_t75" style="width:12.75pt;height:17.25pt" o:ole="">
            <v:imagedata r:id="rId27" o:title=""/>
          </v:shape>
          <o:OLEObject Type="Embed" ProgID="Equation.3" ShapeID="_x0000_i1034" DrawAspect="Content" ObjectID="_1371359555" r:id="rId28"/>
        </w:object>
      </w:r>
      <w:r w:rsidRPr="00DF3681">
        <w:rPr>
          <w:rFonts w:ascii="Times New Roman" w:eastAsia="AdvTimes" w:hAnsi="Times New Roman"/>
          <w:b w:val="0"/>
          <w:lang w:val="en-ZA" w:eastAsia="en-ZA"/>
        </w:rPr>
        <w:t xml:space="preserve"> and </w:t>
      </w:r>
      <w:r w:rsidR="00455EFC" w:rsidRPr="00DF3681">
        <w:rPr>
          <w:rFonts w:ascii="Times New Roman" w:hAnsi="Times New Roman"/>
          <w:position w:val="-12"/>
        </w:rPr>
        <w:object w:dxaOrig="260" w:dyaOrig="360">
          <v:shape id="_x0000_i1035" type="#_x0000_t75" style="width:12.75pt;height:18pt" o:ole="">
            <v:imagedata r:id="rId29" o:title=""/>
          </v:shape>
          <o:OLEObject Type="Embed" ProgID="Equation.3" ShapeID="_x0000_i1035" DrawAspect="Content" ObjectID="_1371359556" r:id="rId30"/>
        </w:object>
      </w:r>
      <w:r w:rsidRPr="00DF3681">
        <w:rPr>
          <w:rFonts w:ascii="Times New Roman" w:eastAsia="AdvTimes" w:hAnsi="Times New Roman"/>
          <w:b w:val="0"/>
          <w:lang w:val="en-ZA" w:eastAsia="en-ZA"/>
        </w:rPr>
        <w:t xml:space="preserve"> are the decay constants, deciding the decay rate for the rapid, medium and slow exponentially decay components, respectively. The fitting results of parameters </w:t>
      </w:r>
      <w:proofErr w:type="gramStart"/>
      <w:r w:rsidRPr="00DF3681">
        <w:rPr>
          <w:rFonts w:ascii="Times New Roman" w:eastAsia="AdvTimes" w:hAnsi="Times New Roman"/>
          <w:b w:val="0"/>
          <w:lang w:val="en-ZA" w:eastAsia="en-ZA"/>
        </w:rPr>
        <w:t xml:space="preserve">of </w:t>
      </w:r>
      <w:proofErr w:type="gramEnd"/>
      <w:r w:rsidR="00F902D6" w:rsidRPr="00DF3681">
        <w:rPr>
          <w:rFonts w:ascii="Times New Roman" w:hAnsi="Times New Roman"/>
          <w:position w:val="-10"/>
        </w:rPr>
        <w:object w:dxaOrig="240" w:dyaOrig="340">
          <v:shape id="_x0000_i1036" type="#_x0000_t75" style="width:12pt;height:17.25pt" o:ole="">
            <v:imagedata r:id="rId25" o:title=""/>
          </v:shape>
          <o:OLEObject Type="Embed" ProgID="Equation.3" ShapeID="_x0000_i1036" DrawAspect="Content" ObjectID="_1371359557" r:id="rId31"/>
        </w:object>
      </w:r>
      <w:r w:rsidR="00F902D6" w:rsidRPr="00DF3681">
        <w:rPr>
          <w:rFonts w:ascii="Times New Roman" w:eastAsia="AdvTimes" w:hAnsi="Times New Roman"/>
          <w:b w:val="0"/>
          <w:lang w:val="en-ZA" w:eastAsia="en-ZA"/>
        </w:rPr>
        <w:t xml:space="preserve">, </w:t>
      </w:r>
      <w:r w:rsidR="00F902D6" w:rsidRPr="00DF3681">
        <w:rPr>
          <w:rFonts w:ascii="Times New Roman" w:hAnsi="Times New Roman"/>
          <w:position w:val="-10"/>
        </w:rPr>
        <w:object w:dxaOrig="260" w:dyaOrig="340">
          <v:shape id="_x0000_i1037" type="#_x0000_t75" style="width:12.75pt;height:17.25pt" o:ole="">
            <v:imagedata r:id="rId27" o:title=""/>
          </v:shape>
          <o:OLEObject Type="Embed" ProgID="Equation.3" ShapeID="_x0000_i1037" DrawAspect="Content" ObjectID="_1371359558" r:id="rId32"/>
        </w:object>
      </w:r>
      <w:r w:rsidR="00F902D6" w:rsidRPr="00DF3681">
        <w:rPr>
          <w:rFonts w:ascii="Times New Roman" w:eastAsia="AdvTimes" w:hAnsi="Times New Roman"/>
          <w:b w:val="0"/>
          <w:lang w:val="en-ZA" w:eastAsia="en-ZA"/>
        </w:rPr>
        <w:t xml:space="preserve"> </w:t>
      </w:r>
      <w:r w:rsidRPr="00DF3681">
        <w:rPr>
          <w:rFonts w:ascii="Times New Roman" w:eastAsia="AdvTimes" w:hAnsi="Times New Roman"/>
          <w:b w:val="0"/>
          <w:lang w:val="en-ZA" w:eastAsia="en-ZA"/>
        </w:rPr>
        <w:t xml:space="preserve">and </w:t>
      </w:r>
      <w:r w:rsidR="00F902D6" w:rsidRPr="00DF3681">
        <w:rPr>
          <w:rFonts w:ascii="Times New Roman" w:hAnsi="Times New Roman"/>
          <w:position w:val="-12"/>
        </w:rPr>
        <w:object w:dxaOrig="260" w:dyaOrig="360">
          <v:shape id="_x0000_i1038" type="#_x0000_t75" style="width:12.75pt;height:18pt" o:ole="">
            <v:imagedata r:id="rId29" o:title=""/>
          </v:shape>
          <o:OLEObject Type="Embed" ProgID="Equation.3" ShapeID="_x0000_i1038" DrawAspect="Content" ObjectID="_1371359559" r:id="rId33"/>
        </w:object>
      </w:r>
      <w:r w:rsidRPr="00DF3681">
        <w:rPr>
          <w:rFonts w:ascii="Times New Roman" w:eastAsia="AdvTimes" w:hAnsi="Times New Roman"/>
          <w:b w:val="0"/>
          <w:lang w:val="en-ZA" w:eastAsia="en-ZA"/>
        </w:rPr>
        <w:t xml:space="preserve">are listed in Table 1. </w:t>
      </w:r>
      <w:r w:rsidRPr="00DF3681">
        <w:rPr>
          <w:rFonts w:ascii="Times New Roman" w:hAnsi="Times New Roman"/>
          <w:b w:val="0"/>
        </w:rPr>
        <w:t xml:space="preserve">Three components namely slow, medium, and fast component are responsible for the persistent luminescence from the synthesized phosphor. </w:t>
      </w:r>
      <w:r w:rsidRPr="00DF3681">
        <w:rPr>
          <w:rFonts w:ascii="Times New Roman" w:eastAsia="AdvTimes" w:hAnsi="Times New Roman"/>
          <w:b w:val="0"/>
          <w:lang w:val="en-ZA" w:eastAsia="en-ZA"/>
        </w:rPr>
        <w:t>A trend can be observed that the decay constants of the phosphors decrease gradually with the increasing of Tb</w:t>
      </w:r>
      <w:r w:rsidRPr="00DF3681">
        <w:rPr>
          <w:rFonts w:ascii="Times New Roman" w:eastAsia="AdvTimes" w:hAnsi="Times New Roman"/>
          <w:b w:val="0"/>
          <w:vertAlign w:val="superscript"/>
          <w:lang w:val="en-ZA" w:eastAsia="en-ZA"/>
        </w:rPr>
        <w:t>3+</w:t>
      </w:r>
      <w:r w:rsidRPr="00DF3681">
        <w:rPr>
          <w:rFonts w:ascii="Times New Roman" w:eastAsia="AdvTimes" w:hAnsi="Times New Roman"/>
          <w:b w:val="0"/>
          <w:lang w:val="en-ZA" w:eastAsia="en-ZA"/>
        </w:rPr>
        <w:t xml:space="preserve"> ions doping to </w:t>
      </w:r>
      <w:proofErr w:type="spellStart"/>
      <w:r w:rsidRPr="00DF3681">
        <w:rPr>
          <w:rFonts w:ascii="Times New Roman" w:hAnsi="Times New Roman"/>
          <w:b w:val="0"/>
        </w:rPr>
        <w:t>Ca</w:t>
      </w:r>
      <w:r w:rsidRPr="00DF3681">
        <w:rPr>
          <w:rFonts w:ascii="Times New Roman" w:hAnsi="Times New Roman"/>
          <w:b w:val="0"/>
          <w:vertAlign w:val="subscript"/>
        </w:rPr>
        <w:t>x</w:t>
      </w:r>
      <w:r w:rsidRPr="00DF3681">
        <w:rPr>
          <w:rFonts w:ascii="Times New Roman" w:hAnsi="Times New Roman"/>
          <w:b w:val="0"/>
        </w:rPr>
        <w:t>Si</w:t>
      </w:r>
      <w:r w:rsidRPr="00DF3681">
        <w:rPr>
          <w:rFonts w:ascii="Times New Roman" w:hAnsi="Times New Roman"/>
          <w:b w:val="0"/>
          <w:vertAlign w:val="subscript"/>
        </w:rPr>
        <w:t>y</w:t>
      </w:r>
      <w:r w:rsidRPr="00DF3681">
        <w:rPr>
          <w:rFonts w:ascii="Times New Roman" w:hAnsi="Times New Roman"/>
          <w:b w:val="0"/>
        </w:rPr>
        <w:t>O</w:t>
      </w:r>
      <w:r w:rsidRPr="00DF3681">
        <w:rPr>
          <w:rFonts w:ascii="Times New Roman" w:hAnsi="Times New Roman"/>
          <w:b w:val="0"/>
          <w:vertAlign w:val="subscript"/>
        </w:rPr>
        <w:t>z</w:t>
      </w:r>
      <w:proofErr w:type="gramStart"/>
      <w:r w:rsidRPr="00DF3681">
        <w:rPr>
          <w:rFonts w:ascii="Times New Roman" w:hAnsi="Times New Roman"/>
          <w:b w:val="0"/>
        </w:rPr>
        <w:t>:Tb</w:t>
      </w:r>
      <w:proofErr w:type="spellEnd"/>
      <w:proofErr w:type="gramEnd"/>
      <w:r w:rsidRPr="00DF3681">
        <w:rPr>
          <w:rFonts w:ascii="Times New Roman" w:hAnsi="Times New Roman"/>
          <w:b w:val="0"/>
        </w:rPr>
        <w:t xml:space="preserve"> </w:t>
      </w:r>
      <w:r w:rsidRPr="00DF3681">
        <w:rPr>
          <w:rFonts w:ascii="Times New Roman" w:eastAsia="AdvTimes" w:hAnsi="Times New Roman"/>
          <w:b w:val="0"/>
          <w:lang w:val="en-ZA" w:eastAsia="en-ZA"/>
        </w:rPr>
        <w:t>phosphors.</w:t>
      </w:r>
    </w:p>
    <w:p w:rsidR="008217BF" w:rsidRDefault="008217BF" w:rsidP="004721CF">
      <w:pPr>
        <w:jc w:val="both"/>
        <w:rPr>
          <w:b/>
        </w:rPr>
      </w:pPr>
    </w:p>
    <w:p w:rsidR="008217BF" w:rsidRDefault="008217BF" w:rsidP="004721CF">
      <w:pPr>
        <w:jc w:val="both"/>
        <w:rPr>
          <w:b/>
        </w:rPr>
      </w:pPr>
    </w:p>
    <w:p w:rsidR="00F902D6" w:rsidRDefault="00F902D6" w:rsidP="004721CF">
      <w:pPr>
        <w:jc w:val="both"/>
        <w:rPr>
          <w:b/>
        </w:rPr>
      </w:pPr>
    </w:p>
    <w:p w:rsidR="00F902D6" w:rsidRDefault="00F902D6" w:rsidP="004721CF">
      <w:pPr>
        <w:jc w:val="both"/>
        <w:rPr>
          <w:b/>
        </w:rPr>
      </w:pPr>
    </w:p>
    <w:p w:rsidR="00F902D6" w:rsidRDefault="00F902D6" w:rsidP="004721CF">
      <w:pPr>
        <w:jc w:val="both"/>
        <w:rPr>
          <w:b/>
        </w:rPr>
      </w:pPr>
    </w:p>
    <w:p w:rsidR="008217BF" w:rsidRDefault="008217BF" w:rsidP="00984B5C">
      <w:pPr>
        <w:pStyle w:val="Section"/>
      </w:pPr>
      <w:r>
        <w:lastRenderedPageBreak/>
        <w:t>Conclusion</w:t>
      </w:r>
    </w:p>
    <w:p w:rsidR="008217BF" w:rsidRDefault="008217BF" w:rsidP="004721CF">
      <w:pPr>
        <w:jc w:val="both"/>
        <w:rPr>
          <w:b/>
        </w:rPr>
      </w:pPr>
    </w:p>
    <w:p w:rsidR="0055206D" w:rsidRPr="006E6661" w:rsidRDefault="008217BF" w:rsidP="0055206D">
      <w:pPr>
        <w:autoSpaceDE w:val="0"/>
        <w:autoSpaceDN w:val="0"/>
        <w:adjustRightInd w:val="0"/>
        <w:jc w:val="both"/>
        <w:rPr>
          <w:rFonts w:ascii="Times New Roman" w:hAnsi="Times New Roman"/>
          <w:szCs w:val="22"/>
        </w:rPr>
      </w:pPr>
      <w:r w:rsidRPr="002518D8">
        <w:rPr>
          <w:szCs w:val="22"/>
          <w:lang w:val="en-ZA" w:eastAsia="en-ZA"/>
        </w:rPr>
        <w:t xml:space="preserve">The </w:t>
      </w:r>
      <w:proofErr w:type="spellStart"/>
      <w:r w:rsidRPr="002518D8">
        <w:rPr>
          <w:szCs w:val="22"/>
        </w:rPr>
        <w:t>Ca</w:t>
      </w:r>
      <w:r w:rsidRPr="002518D8">
        <w:rPr>
          <w:szCs w:val="22"/>
          <w:vertAlign w:val="subscript"/>
        </w:rPr>
        <w:t>x</w:t>
      </w:r>
      <w:r w:rsidRPr="002518D8">
        <w:rPr>
          <w:szCs w:val="22"/>
        </w:rPr>
        <w:t>Si</w:t>
      </w:r>
      <w:r w:rsidRPr="002518D8">
        <w:rPr>
          <w:szCs w:val="22"/>
          <w:vertAlign w:val="subscript"/>
        </w:rPr>
        <w:t>y</w:t>
      </w:r>
      <w:r w:rsidRPr="002518D8">
        <w:rPr>
          <w:szCs w:val="22"/>
        </w:rPr>
        <w:t>O</w:t>
      </w:r>
      <w:r w:rsidRPr="002518D8">
        <w:rPr>
          <w:szCs w:val="22"/>
          <w:vertAlign w:val="subscript"/>
        </w:rPr>
        <w:t>z</w:t>
      </w:r>
      <w:proofErr w:type="spellEnd"/>
      <w:proofErr w:type="gramStart"/>
      <w:r w:rsidRPr="002518D8">
        <w:rPr>
          <w:szCs w:val="22"/>
        </w:rPr>
        <w:t>:</w:t>
      </w:r>
      <w:r w:rsidRPr="002518D8">
        <w:rPr>
          <w:szCs w:val="22"/>
          <w:lang w:val="en-ZA" w:eastAsia="en-ZA"/>
        </w:rPr>
        <w:t>Tb</w:t>
      </w:r>
      <w:r w:rsidRPr="0055206D">
        <w:rPr>
          <w:szCs w:val="22"/>
          <w:vertAlign w:val="superscript"/>
          <w:lang w:val="en-ZA" w:eastAsia="en-ZA"/>
        </w:rPr>
        <w:t>3</w:t>
      </w:r>
      <w:proofErr w:type="gramEnd"/>
      <w:r w:rsidRPr="0055206D">
        <w:rPr>
          <w:szCs w:val="22"/>
          <w:vertAlign w:val="superscript"/>
          <w:lang w:val="en-ZA" w:eastAsia="en-ZA"/>
        </w:rPr>
        <w:t>+</w:t>
      </w:r>
      <w:r w:rsidRPr="002518D8">
        <w:rPr>
          <w:szCs w:val="22"/>
          <w:lang w:val="en-ZA" w:eastAsia="en-ZA"/>
        </w:rPr>
        <w:t xml:space="preserve"> phosphor was synthesized by solution combined process. </w:t>
      </w:r>
      <w:r w:rsidR="003F7135">
        <w:rPr>
          <w:rFonts w:ascii="Times New Roman" w:eastAsia="AdvTimes" w:hAnsi="Times New Roman"/>
          <w:szCs w:val="22"/>
        </w:rPr>
        <w:t>C</w:t>
      </w:r>
      <w:r w:rsidR="003F7135" w:rsidRPr="008C4522">
        <w:rPr>
          <w:rFonts w:ascii="Times New Roman" w:eastAsia="AdvTimes" w:hAnsi="Times New Roman"/>
          <w:szCs w:val="22"/>
        </w:rPr>
        <w:t>rystal</w:t>
      </w:r>
      <w:r w:rsidR="003F7135">
        <w:rPr>
          <w:rFonts w:ascii="Times New Roman" w:eastAsia="AdvTimes" w:hAnsi="Times New Roman"/>
        </w:rPr>
        <w:t>line</w:t>
      </w:r>
      <w:r w:rsidR="003F7135" w:rsidRPr="008C4522">
        <w:rPr>
          <w:rFonts w:ascii="Times New Roman" w:eastAsia="AdvTimes" w:hAnsi="Times New Roman"/>
          <w:szCs w:val="22"/>
        </w:rPr>
        <w:t xml:space="preserve"> structures </w:t>
      </w:r>
      <w:r w:rsidR="003F7135">
        <w:rPr>
          <w:rFonts w:ascii="Times New Roman" w:eastAsia="AdvTimes" w:hAnsi="Times New Roman"/>
        </w:rPr>
        <w:t xml:space="preserve">were obtained without further calcinations after solution combustion although different structures observed with </w:t>
      </w:r>
      <w:r w:rsidR="003F7135" w:rsidRPr="008C4522">
        <w:rPr>
          <w:rFonts w:ascii="Times New Roman" w:eastAsia="AdvTimes" w:hAnsi="Times New Roman"/>
          <w:szCs w:val="22"/>
        </w:rPr>
        <w:t xml:space="preserve">amount of </w:t>
      </w:r>
      <w:r w:rsidR="003F7135">
        <w:rPr>
          <w:rFonts w:ascii="Times New Roman" w:eastAsia="AdvTimes" w:hAnsi="Times New Roman"/>
        </w:rPr>
        <w:t>T</w:t>
      </w:r>
      <w:r w:rsidR="003F7135" w:rsidRPr="008C4522">
        <w:rPr>
          <w:rFonts w:ascii="Times New Roman" w:eastAsia="AdvTimes" w:hAnsi="Times New Roman"/>
          <w:szCs w:val="22"/>
        </w:rPr>
        <w:t>b</w:t>
      </w:r>
      <w:r w:rsidR="003F7135" w:rsidRPr="003F7135">
        <w:rPr>
          <w:rFonts w:ascii="Times New Roman" w:eastAsia="AdvTimes" w:hAnsi="Times New Roman"/>
          <w:szCs w:val="22"/>
          <w:vertAlign w:val="superscript"/>
        </w:rPr>
        <w:t>3+</w:t>
      </w:r>
      <w:r w:rsidR="003F7135" w:rsidRPr="008C4522">
        <w:rPr>
          <w:rFonts w:ascii="Times New Roman" w:eastAsia="AdvTimes" w:hAnsi="Times New Roman"/>
          <w:szCs w:val="22"/>
        </w:rPr>
        <w:t xml:space="preserve"> ions doping</w:t>
      </w:r>
      <w:r w:rsidR="003F7135">
        <w:rPr>
          <w:rFonts w:ascii="Times New Roman" w:eastAsia="AdvTimes" w:hAnsi="Times New Roman"/>
          <w:szCs w:val="22"/>
        </w:rPr>
        <w:t xml:space="preserve">. </w:t>
      </w:r>
      <w:r w:rsidR="00F36BB2" w:rsidRPr="006E6661">
        <w:rPr>
          <w:rFonts w:ascii="Times New Roman" w:eastAsia="AdvTimes" w:hAnsi="Times New Roman"/>
          <w:szCs w:val="22"/>
        </w:rPr>
        <w:t>The luminescent properties of the phosphors can be greatly</w:t>
      </w:r>
      <w:r w:rsidR="00F36BB2">
        <w:rPr>
          <w:rFonts w:ascii="Times New Roman" w:eastAsia="AdvTimes" w:hAnsi="Times New Roman"/>
        </w:rPr>
        <w:t xml:space="preserve"> </w:t>
      </w:r>
      <w:r w:rsidR="00F36BB2" w:rsidRPr="006E6661">
        <w:rPr>
          <w:rFonts w:ascii="Times New Roman" w:eastAsia="AdvTimes" w:hAnsi="Times New Roman"/>
          <w:szCs w:val="22"/>
        </w:rPr>
        <w:t xml:space="preserve">modified by the doping of </w:t>
      </w:r>
      <w:r w:rsidR="00F36BB2">
        <w:rPr>
          <w:rFonts w:ascii="Times New Roman" w:eastAsia="AdvTimes" w:hAnsi="Times New Roman"/>
        </w:rPr>
        <w:t>T</w:t>
      </w:r>
      <w:r w:rsidR="00F36BB2" w:rsidRPr="006E6661">
        <w:rPr>
          <w:rFonts w:ascii="Times New Roman" w:eastAsia="AdvTimes" w:hAnsi="Times New Roman"/>
          <w:szCs w:val="22"/>
        </w:rPr>
        <w:t>b</w:t>
      </w:r>
      <w:r w:rsidR="00F36BB2" w:rsidRPr="006E6661">
        <w:rPr>
          <w:rFonts w:ascii="Times New Roman" w:eastAsia="AdvTimes" w:hAnsi="Times New Roman"/>
          <w:szCs w:val="22"/>
          <w:vertAlign w:val="superscript"/>
        </w:rPr>
        <w:t>3+</w:t>
      </w:r>
      <w:r w:rsidR="00F36BB2" w:rsidRPr="006E6661">
        <w:rPr>
          <w:rFonts w:ascii="Times New Roman" w:eastAsia="AdvTimes" w:hAnsi="Times New Roman"/>
          <w:szCs w:val="22"/>
        </w:rPr>
        <w:t xml:space="preserve"> ions. The phosphors</w:t>
      </w:r>
      <w:r w:rsidR="00F36BB2">
        <w:rPr>
          <w:rFonts w:ascii="Times New Roman" w:eastAsia="AdvTimes" w:hAnsi="Times New Roman"/>
        </w:rPr>
        <w:t xml:space="preserve"> </w:t>
      </w:r>
      <w:r w:rsidR="00F36BB2" w:rsidRPr="006E6661">
        <w:rPr>
          <w:rFonts w:ascii="Times New Roman" w:eastAsia="AdvTimes" w:hAnsi="Times New Roman"/>
          <w:szCs w:val="22"/>
        </w:rPr>
        <w:t xml:space="preserve">doped with an appropriate amount of </w:t>
      </w:r>
      <w:r w:rsidR="00F36BB2">
        <w:rPr>
          <w:rFonts w:ascii="Times New Roman" w:eastAsia="AdvTimes" w:hAnsi="Times New Roman"/>
        </w:rPr>
        <w:t>T</w:t>
      </w:r>
      <w:r w:rsidR="00F36BB2" w:rsidRPr="006E6661">
        <w:rPr>
          <w:rFonts w:ascii="Times New Roman" w:eastAsia="AdvTimes" w:hAnsi="Times New Roman"/>
          <w:szCs w:val="22"/>
        </w:rPr>
        <w:t>b</w:t>
      </w:r>
      <w:r w:rsidR="00F36BB2" w:rsidRPr="006E6661">
        <w:rPr>
          <w:rFonts w:ascii="Times New Roman" w:eastAsia="AdvTimes" w:hAnsi="Times New Roman"/>
          <w:szCs w:val="22"/>
          <w:vertAlign w:val="superscript"/>
        </w:rPr>
        <w:t>3+</w:t>
      </w:r>
      <w:r w:rsidR="00F36BB2" w:rsidRPr="006E6661">
        <w:rPr>
          <w:rFonts w:ascii="Times New Roman" w:eastAsia="AdvTimes" w:hAnsi="Times New Roman"/>
          <w:szCs w:val="22"/>
        </w:rPr>
        <w:t xml:space="preserve"> result in a very</w:t>
      </w:r>
      <w:r w:rsidR="00F36BB2">
        <w:rPr>
          <w:rFonts w:ascii="Times New Roman" w:eastAsia="AdvTimes" w:hAnsi="Times New Roman"/>
        </w:rPr>
        <w:t xml:space="preserve"> </w:t>
      </w:r>
      <w:r w:rsidR="00F36BB2" w:rsidRPr="006E6661">
        <w:rPr>
          <w:rFonts w:ascii="Times New Roman" w:eastAsia="AdvTimes" w:hAnsi="Times New Roman"/>
          <w:szCs w:val="22"/>
        </w:rPr>
        <w:t>intense and bright initial phosphorescent emission.</w:t>
      </w:r>
      <w:r w:rsidR="00F36BB2">
        <w:rPr>
          <w:rFonts w:ascii="Times New Roman" w:eastAsia="AdvTimes" w:hAnsi="Times New Roman"/>
          <w:szCs w:val="22"/>
        </w:rPr>
        <w:t xml:space="preserve"> </w:t>
      </w:r>
      <w:r w:rsidR="0055206D" w:rsidRPr="006E6661">
        <w:rPr>
          <w:rFonts w:ascii="Times New Roman" w:hAnsi="Times New Roman"/>
          <w:szCs w:val="22"/>
        </w:rPr>
        <w:t>Phosphorescence decay</w:t>
      </w:r>
      <w:r w:rsidR="0055206D">
        <w:rPr>
          <w:rFonts w:ascii="Times New Roman" w:hAnsi="Times New Roman"/>
        </w:rPr>
        <w:t xml:space="preserve"> </w:t>
      </w:r>
      <w:r w:rsidR="0055206D" w:rsidRPr="006E6661">
        <w:rPr>
          <w:rFonts w:ascii="Times New Roman" w:hAnsi="Times New Roman"/>
          <w:szCs w:val="22"/>
        </w:rPr>
        <w:t>time is found to be in</w:t>
      </w:r>
      <w:r w:rsidR="0055206D">
        <w:rPr>
          <w:rFonts w:ascii="Times New Roman" w:hAnsi="Times New Roman"/>
        </w:rPr>
        <w:t>fl</w:t>
      </w:r>
      <w:r w:rsidR="0055206D" w:rsidRPr="006E6661">
        <w:rPr>
          <w:rFonts w:ascii="Times New Roman" w:hAnsi="Times New Roman"/>
          <w:szCs w:val="22"/>
        </w:rPr>
        <w:t xml:space="preserve">uenced greatly by the </w:t>
      </w:r>
      <w:r w:rsidR="00332357">
        <w:rPr>
          <w:rFonts w:ascii="Times New Roman" w:hAnsi="Times New Roman"/>
          <w:szCs w:val="22"/>
        </w:rPr>
        <w:t xml:space="preserve">terbium </w:t>
      </w:r>
      <w:r w:rsidR="0055206D" w:rsidRPr="006E6661">
        <w:rPr>
          <w:rFonts w:ascii="Times New Roman" w:hAnsi="Times New Roman"/>
          <w:szCs w:val="22"/>
        </w:rPr>
        <w:t>composition</w:t>
      </w:r>
      <w:r w:rsidR="0055206D">
        <w:rPr>
          <w:rFonts w:ascii="Times New Roman" w:hAnsi="Times New Roman"/>
        </w:rPr>
        <w:t xml:space="preserve"> </w:t>
      </w:r>
      <w:r w:rsidR="0055206D" w:rsidRPr="006E6661">
        <w:rPr>
          <w:rFonts w:ascii="Times New Roman" w:hAnsi="Times New Roman"/>
          <w:szCs w:val="22"/>
        </w:rPr>
        <w:t xml:space="preserve">of </w:t>
      </w:r>
      <w:r w:rsidR="00332357">
        <w:rPr>
          <w:rFonts w:ascii="Times New Roman" w:hAnsi="Times New Roman"/>
          <w:szCs w:val="22"/>
        </w:rPr>
        <w:t>the phosphor</w:t>
      </w:r>
      <w:r w:rsidR="0055206D" w:rsidRPr="006E6661">
        <w:rPr>
          <w:rFonts w:ascii="Times New Roman" w:hAnsi="Times New Roman"/>
          <w:szCs w:val="22"/>
        </w:rPr>
        <w:t>.</w:t>
      </w:r>
    </w:p>
    <w:p w:rsidR="0055206D" w:rsidRDefault="0055206D" w:rsidP="008217BF">
      <w:pPr>
        <w:autoSpaceDE w:val="0"/>
        <w:autoSpaceDN w:val="0"/>
        <w:adjustRightInd w:val="0"/>
        <w:jc w:val="both"/>
        <w:rPr>
          <w:szCs w:val="22"/>
          <w:lang w:val="en-ZA" w:eastAsia="en-ZA"/>
        </w:rPr>
      </w:pPr>
    </w:p>
    <w:p w:rsidR="000463D0" w:rsidRDefault="000463D0" w:rsidP="004721CF">
      <w:pPr>
        <w:jc w:val="both"/>
        <w:rPr>
          <w:b/>
        </w:rPr>
      </w:pPr>
    </w:p>
    <w:p w:rsidR="00D72075" w:rsidRPr="00D72075" w:rsidRDefault="00D72075" w:rsidP="004721CF">
      <w:pPr>
        <w:jc w:val="both"/>
        <w:rPr>
          <w:b/>
        </w:rPr>
      </w:pPr>
      <w:r w:rsidRPr="00D72075">
        <w:rPr>
          <w:b/>
        </w:rPr>
        <w:t>Acknowledgement</w:t>
      </w:r>
    </w:p>
    <w:p w:rsidR="00D72075" w:rsidRPr="00D72075" w:rsidRDefault="00D72075" w:rsidP="004721CF">
      <w:pPr>
        <w:jc w:val="both"/>
      </w:pPr>
      <w:r w:rsidRPr="00D72075">
        <w:t xml:space="preserve">The authors send gratitude to the National Research Foundation (NRF) for funding the project and the University of Free State Physics (Physics department, </w:t>
      </w:r>
      <w:proofErr w:type="spellStart"/>
      <w:r w:rsidRPr="00D72075">
        <w:t>Center</w:t>
      </w:r>
      <w:proofErr w:type="spellEnd"/>
      <w:r w:rsidRPr="00D72075">
        <w:t xml:space="preserve"> for microscopy and Geology department) for the research techniques used in this study.</w:t>
      </w:r>
    </w:p>
    <w:p w:rsidR="00D72075" w:rsidRPr="00D72075" w:rsidRDefault="00D72075" w:rsidP="00D72075">
      <w:pPr>
        <w:spacing w:before="240"/>
        <w:jc w:val="both"/>
        <w:rPr>
          <w:b/>
        </w:rPr>
      </w:pPr>
      <w:r w:rsidRPr="00D72075">
        <w:rPr>
          <w:b/>
        </w:rPr>
        <w:t>Reference</w:t>
      </w:r>
    </w:p>
    <w:p w:rsidR="008217BF" w:rsidRPr="002518D8" w:rsidRDefault="00D72075" w:rsidP="008217BF">
      <w:pPr>
        <w:jc w:val="both"/>
        <w:rPr>
          <w:szCs w:val="22"/>
        </w:rPr>
      </w:pPr>
      <w:r w:rsidRPr="00D72075">
        <w:t>[1]</w:t>
      </w:r>
      <w:r w:rsidRPr="00D72075">
        <w:rPr>
          <w:b/>
        </w:rPr>
        <w:tab/>
      </w:r>
      <w:proofErr w:type="spellStart"/>
      <w:r w:rsidR="008217BF" w:rsidRPr="002518D8">
        <w:rPr>
          <w:szCs w:val="22"/>
        </w:rPr>
        <w:t>Yocom</w:t>
      </w:r>
      <w:proofErr w:type="spellEnd"/>
      <w:r w:rsidR="00663B28">
        <w:rPr>
          <w:szCs w:val="22"/>
        </w:rPr>
        <w:t xml:space="preserve"> P N</w:t>
      </w:r>
      <w:r w:rsidR="008217BF" w:rsidRPr="002518D8">
        <w:rPr>
          <w:szCs w:val="22"/>
        </w:rPr>
        <w:t>, J. of SID 4, 149 (1996).</w:t>
      </w:r>
    </w:p>
    <w:p w:rsidR="008217BF" w:rsidRPr="002518D8" w:rsidRDefault="008217BF" w:rsidP="008217BF">
      <w:pPr>
        <w:jc w:val="both"/>
        <w:rPr>
          <w:szCs w:val="22"/>
        </w:rPr>
      </w:pPr>
      <w:r w:rsidRPr="002518D8">
        <w:rPr>
          <w:szCs w:val="22"/>
        </w:rPr>
        <w:t xml:space="preserve">[2] </w:t>
      </w:r>
      <w:r>
        <w:rPr>
          <w:szCs w:val="22"/>
        </w:rPr>
        <w:tab/>
      </w:r>
      <w:r w:rsidRPr="002518D8">
        <w:rPr>
          <w:szCs w:val="22"/>
        </w:rPr>
        <w:t xml:space="preserve">Harrison </w:t>
      </w:r>
      <w:r w:rsidR="00663B28">
        <w:rPr>
          <w:szCs w:val="22"/>
        </w:rPr>
        <w:t xml:space="preserve">D E </w:t>
      </w:r>
      <w:r w:rsidRPr="002518D8">
        <w:rPr>
          <w:szCs w:val="22"/>
        </w:rPr>
        <w:t>and Hoffman</w:t>
      </w:r>
      <w:r w:rsidR="00663B28">
        <w:rPr>
          <w:szCs w:val="22"/>
        </w:rPr>
        <w:t xml:space="preserve"> V</w:t>
      </w:r>
      <w:r w:rsidRPr="002518D8">
        <w:rPr>
          <w:szCs w:val="22"/>
        </w:rPr>
        <w:t xml:space="preserve"> J </w:t>
      </w:r>
      <w:proofErr w:type="spellStart"/>
      <w:r w:rsidRPr="002518D8">
        <w:rPr>
          <w:szCs w:val="22"/>
        </w:rPr>
        <w:t>Electrochem</w:t>
      </w:r>
      <w:proofErr w:type="spellEnd"/>
      <w:r w:rsidRPr="002518D8">
        <w:rPr>
          <w:szCs w:val="22"/>
        </w:rPr>
        <w:t xml:space="preserve">. </w:t>
      </w:r>
      <w:proofErr w:type="gramStart"/>
      <w:r w:rsidRPr="002518D8">
        <w:rPr>
          <w:szCs w:val="22"/>
        </w:rPr>
        <w:t>Soc., 1959, 106, 800.</w:t>
      </w:r>
      <w:proofErr w:type="gramEnd"/>
    </w:p>
    <w:p w:rsidR="008217BF" w:rsidRPr="002518D8" w:rsidRDefault="008217BF" w:rsidP="008217BF">
      <w:pPr>
        <w:autoSpaceDE w:val="0"/>
        <w:autoSpaceDN w:val="0"/>
        <w:adjustRightInd w:val="0"/>
        <w:jc w:val="both"/>
        <w:rPr>
          <w:szCs w:val="22"/>
          <w:lang w:val="en-ZA" w:eastAsia="en-ZA"/>
        </w:rPr>
      </w:pPr>
      <w:r w:rsidRPr="002518D8">
        <w:rPr>
          <w:szCs w:val="22"/>
          <w:lang w:val="en-ZA" w:eastAsia="en-ZA"/>
        </w:rPr>
        <w:t xml:space="preserve">[3] </w:t>
      </w:r>
      <w:r>
        <w:rPr>
          <w:szCs w:val="22"/>
          <w:lang w:val="en-ZA" w:eastAsia="en-ZA"/>
        </w:rPr>
        <w:tab/>
      </w:r>
      <w:r w:rsidRPr="002518D8">
        <w:rPr>
          <w:szCs w:val="22"/>
          <w:lang w:val="en-ZA" w:eastAsia="en-ZA"/>
        </w:rPr>
        <w:t xml:space="preserve">Zhang </w:t>
      </w:r>
      <w:r w:rsidR="00663B28">
        <w:rPr>
          <w:szCs w:val="22"/>
          <w:lang w:val="en-ZA" w:eastAsia="en-ZA"/>
        </w:rPr>
        <w:t xml:space="preserve">W S </w:t>
      </w:r>
      <w:r w:rsidRPr="002518D8">
        <w:rPr>
          <w:szCs w:val="22"/>
          <w:lang w:val="en-ZA" w:eastAsia="en-ZA"/>
        </w:rPr>
        <w:t xml:space="preserve">and </w:t>
      </w:r>
      <w:proofErr w:type="spellStart"/>
      <w:r w:rsidRPr="002518D8">
        <w:rPr>
          <w:szCs w:val="22"/>
          <w:lang w:val="en-ZA" w:eastAsia="en-ZA"/>
        </w:rPr>
        <w:t>Jinzong</w:t>
      </w:r>
      <w:proofErr w:type="spellEnd"/>
      <w:r w:rsidR="00663B28">
        <w:rPr>
          <w:szCs w:val="22"/>
          <w:lang w:val="en-ZA" w:eastAsia="en-ZA"/>
        </w:rPr>
        <w:t xml:space="preserve"> S Y, </w:t>
      </w:r>
      <w:r w:rsidRPr="002518D8">
        <w:rPr>
          <w:i/>
          <w:iCs/>
          <w:szCs w:val="22"/>
          <w:lang w:val="en-ZA" w:eastAsia="en-ZA"/>
        </w:rPr>
        <w:t>Mater</w:t>
      </w:r>
      <w:r w:rsidRPr="002518D8">
        <w:rPr>
          <w:szCs w:val="22"/>
          <w:lang w:val="en-ZA" w:eastAsia="en-ZA"/>
        </w:rPr>
        <w:t xml:space="preserve">. </w:t>
      </w:r>
      <w:r w:rsidRPr="002518D8">
        <w:rPr>
          <w:i/>
          <w:iCs/>
          <w:szCs w:val="22"/>
          <w:lang w:val="en-ZA" w:eastAsia="en-ZA"/>
        </w:rPr>
        <w:t>Chem</w:t>
      </w:r>
      <w:r w:rsidRPr="002518D8">
        <w:rPr>
          <w:szCs w:val="22"/>
          <w:lang w:val="en-ZA" w:eastAsia="en-ZA"/>
        </w:rPr>
        <w:t xml:space="preserve">. </w:t>
      </w:r>
      <w:r w:rsidRPr="002518D8">
        <w:rPr>
          <w:i/>
          <w:iCs/>
          <w:szCs w:val="22"/>
          <w:lang w:val="en-ZA" w:eastAsia="en-ZA"/>
        </w:rPr>
        <w:t>Phys</w:t>
      </w:r>
      <w:r w:rsidRPr="002518D8">
        <w:rPr>
          <w:szCs w:val="22"/>
          <w:lang w:val="en-ZA" w:eastAsia="en-ZA"/>
        </w:rPr>
        <w:t xml:space="preserve">., 2007, </w:t>
      </w:r>
      <w:r w:rsidRPr="002518D8">
        <w:rPr>
          <w:b/>
          <w:bCs/>
          <w:szCs w:val="22"/>
          <w:lang w:val="en-ZA" w:eastAsia="en-ZA"/>
        </w:rPr>
        <w:t>102</w:t>
      </w:r>
      <w:r w:rsidRPr="002518D8">
        <w:rPr>
          <w:szCs w:val="22"/>
          <w:lang w:val="en-ZA" w:eastAsia="en-ZA"/>
        </w:rPr>
        <w:t>(1): 80.</w:t>
      </w:r>
    </w:p>
    <w:p w:rsidR="008217BF" w:rsidRPr="002518D8" w:rsidRDefault="008217BF" w:rsidP="008217BF">
      <w:pPr>
        <w:autoSpaceDE w:val="0"/>
        <w:autoSpaceDN w:val="0"/>
        <w:adjustRightInd w:val="0"/>
        <w:jc w:val="both"/>
        <w:rPr>
          <w:szCs w:val="22"/>
          <w:lang w:val="en-ZA" w:eastAsia="en-ZA"/>
        </w:rPr>
      </w:pPr>
      <w:r w:rsidRPr="002518D8">
        <w:rPr>
          <w:szCs w:val="22"/>
          <w:lang w:val="en-ZA" w:eastAsia="en-ZA"/>
        </w:rPr>
        <w:t xml:space="preserve">[4] </w:t>
      </w:r>
      <w:r>
        <w:rPr>
          <w:szCs w:val="22"/>
          <w:lang w:val="en-ZA" w:eastAsia="en-ZA"/>
        </w:rPr>
        <w:tab/>
      </w:r>
      <w:r w:rsidRPr="002518D8">
        <w:rPr>
          <w:szCs w:val="22"/>
          <w:lang w:val="en-ZA" w:eastAsia="en-ZA"/>
        </w:rPr>
        <w:t>Chang C K, Yuan Z X</w:t>
      </w:r>
      <w:r w:rsidR="00663B28">
        <w:rPr>
          <w:szCs w:val="22"/>
          <w:lang w:val="en-ZA" w:eastAsia="en-ZA"/>
        </w:rPr>
        <w:t xml:space="preserve"> and </w:t>
      </w:r>
      <w:r w:rsidRPr="002518D8">
        <w:rPr>
          <w:szCs w:val="22"/>
          <w:lang w:val="en-ZA" w:eastAsia="en-ZA"/>
        </w:rPr>
        <w:t xml:space="preserve">Mao D L. </w:t>
      </w:r>
      <w:r w:rsidRPr="002518D8">
        <w:rPr>
          <w:i/>
          <w:iCs/>
          <w:szCs w:val="22"/>
          <w:lang w:val="en-ZA" w:eastAsia="en-ZA"/>
        </w:rPr>
        <w:t>J</w:t>
      </w:r>
      <w:r w:rsidRPr="002518D8">
        <w:rPr>
          <w:szCs w:val="22"/>
          <w:lang w:val="en-ZA" w:eastAsia="en-ZA"/>
        </w:rPr>
        <w:t xml:space="preserve">. </w:t>
      </w:r>
      <w:r w:rsidRPr="002518D8">
        <w:rPr>
          <w:i/>
          <w:iCs/>
          <w:szCs w:val="22"/>
          <w:lang w:val="en-ZA" w:eastAsia="en-ZA"/>
        </w:rPr>
        <w:t>Alloys Compd</w:t>
      </w:r>
      <w:r w:rsidRPr="002518D8">
        <w:rPr>
          <w:szCs w:val="22"/>
          <w:lang w:val="en-ZA" w:eastAsia="en-ZA"/>
        </w:rPr>
        <w:t xml:space="preserve">., 2006, </w:t>
      </w:r>
      <w:r w:rsidRPr="002518D8">
        <w:rPr>
          <w:b/>
          <w:bCs/>
          <w:szCs w:val="22"/>
          <w:lang w:val="en-ZA" w:eastAsia="en-ZA"/>
        </w:rPr>
        <w:t>415</w:t>
      </w:r>
      <w:r w:rsidRPr="002518D8">
        <w:rPr>
          <w:szCs w:val="22"/>
          <w:lang w:val="en-ZA" w:eastAsia="en-ZA"/>
        </w:rPr>
        <w:t>(1-2): 220.</w:t>
      </w:r>
    </w:p>
    <w:p w:rsidR="008217BF" w:rsidRPr="002518D8" w:rsidRDefault="008217BF" w:rsidP="008217BF">
      <w:pPr>
        <w:autoSpaceDE w:val="0"/>
        <w:autoSpaceDN w:val="0"/>
        <w:adjustRightInd w:val="0"/>
        <w:ind w:left="851" w:hanging="851"/>
        <w:jc w:val="both"/>
        <w:rPr>
          <w:szCs w:val="22"/>
          <w:lang w:val="en-ZA" w:eastAsia="en-ZA"/>
        </w:rPr>
      </w:pPr>
      <w:r w:rsidRPr="002518D8">
        <w:rPr>
          <w:szCs w:val="22"/>
          <w:lang w:val="en-ZA" w:eastAsia="en-ZA"/>
        </w:rPr>
        <w:t xml:space="preserve">[5] </w:t>
      </w:r>
      <w:r>
        <w:rPr>
          <w:szCs w:val="22"/>
          <w:lang w:val="en-ZA" w:eastAsia="en-ZA"/>
        </w:rPr>
        <w:tab/>
      </w:r>
      <w:proofErr w:type="spellStart"/>
      <w:r w:rsidRPr="002518D8">
        <w:rPr>
          <w:szCs w:val="22"/>
          <w:lang w:val="en-ZA" w:eastAsia="en-ZA"/>
        </w:rPr>
        <w:t>Gabelkov</w:t>
      </w:r>
      <w:proofErr w:type="spellEnd"/>
      <w:r w:rsidRPr="002518D8">
        <w:rPr>
          <w:szCs w:val="22"/>
          <w:lang w:val="en-ZA" w:eastAsia="en-ZA"/>
        </w:rPr>
        <w:t xml:space="preserve"> S V, </w:t>
      </w:r>
      <w:proofErr w:type="spellStart"/>
      <w:r w:rsidRPr="002518D8">
        <w:rPr>
          <w:szCs w:val="22"/>
          <w:lang w:val="en-ZA" w:eastAsia="en-ZA"/>
        </w:rPr>
        <w:t>Tarasov</w:t>
      </w:r>
      <w:proofErr w:type="spellEnd"/>
      <w:r w:rsidRPr="002518D8">
        <w:rPr>
          <w:szCs w:val="22"/>
          <w:lang w:val="en-ZA" w:eastAsia="en-ZA"/>
        </w:rPr>
        <w:t xml:space="preserve"> R V, </w:t>
      </w:r>
      <w:proofErr w:type="spellStart"/>
      <w:r w:rsidRPr="002518D8">
        <w:rPr>
          <w:szCs w:val="22"/>
          <w:lang w:val="en-ZA" w:eastAsia="en-ZA"/>
        </w:rPr>
        <w:t>Poltavtsev</w:t>
      </w:r>
      <w:proofErr w:type="spellEnd"/>
      <w:r w:rsidRPr="002518D8">
        <w:rPr>
          <w:szCs w:val="22"/>
          <w:lang w:val="en-ZA" w:eastAsia="en-ZA"/>
        </w:rPr>
        <w:t xml:space="preserve"> N S, </w:t>
      </w:r>
      <w:proofErr w:type="spellStart"/>
      <w:r w:rsidRPr="002518D8">
        <w:rPr>
          <w:szCs w:val="22"/>
          <w:lang w:val="en-ZA" w:eastAsia="en-ZA"/>
        </w:rPr>
        <w:t>Kurilo</w:t>
      </w:r>
      <w:proofErr w:type="spellEnd"/>
      <w:r w:rsidRPr="002518D8">
        <w:rPr>
          <w:szCs w:val="22"/>
          <w:lang w:val="en-ZA" w:eastAsia="en-ZA"/>
        </w:rPr>
        <w:t xml:space="preserve"> Y P, </w:t>
      </w:r>
      <w:proofErr w:type="spellStart"/>
      <w:r w:rsidRPr="002518D8">
        <w:rPr>
          <w:szCs w:val="22"/>
          <w:lang w:val="en-ZA" w:eastAsia="en-ZA"/>
        </w:rPr>
        <w:t>Starolat</w:t>
      </w:r>
      <w:proofErr w:type="spellEnd"/>
      <w:r w:rsidRPr="002518D8">
        <w:rPr>
          <w:szCs w:val="22"/>
          <w:lang w:val="en-ZA" w:eastAsia="en-ZA"/>
        </w:rPr>
        <w:t xml:space="preserve"> M P, </w:t>
      </w:r>
      <w:proofErr w:type="spellStart"/>
      <w:r w:rsidRPr="002518D8">
        <w:rPr>
          <w:szCs w:val="22"/>
          <w:lang w:val="en-ZA" w:eastAsia="en-ZA"/>
        </w:rPr>
        <w:t>Andrievskaya</w:t>
      </w:r>
      <w:proofErr w:type="spellEnd"/>
      <w:r w:rsidRPr="002518D8">
        <w:rPr>
          <w:szCs w:val="22"/>
          <w:lang w:val="en-ZA" w:eastAsia="en-ZA"/>
        </w:rPr>
        <w:t xml:space="preserve"> N F, </w:t>
      </w:r>
      <w:proofErr w:type="spellStart"/>
      <w:r w:rsidRPr="002518D8">
        <w:rPr>
          <w:szCs w:val="22"/>
          <w:lang w:val="en-ZA" w:eastAsia="en-ZA"/>
        </w:rPr>
        <w:t>Mironova</w:t>
      </w:r>
      <w:proofErr w:type="spellEnd"/>
      <w:r w:rsidRPr="002518D8">
        <w:rPr>
          <w:szCs w:val="22"/>
          <w:lang w:val="en-ZA" w:eastAsia="en-ZA"/>
        </w:rPr>
        <w:t xml:space="preserve"> A G, </w:t>
      </w:r>
      <w:proofErr w:type="spellStart"/>
      <w:r w:rsidRPr="002518D8">
        <w:rPr>
          <w:szCs w:val="22"/>
          <w:lang w:val="en-ZA" w:eastAsia="en-ZA"/>
        </w:rPr>
        <w:t>Ledovskaya</w:t>
      </w:r>
      <w:proofErr w:type="spellEnd"/>
      <w:r w:rsidRPr="002518D8">
        <w:rPr>
          <w:szCs w:val="22"/>
          <w:lang w:val="en-ZA" w:eastAsia="en-ZA"/>
        </w:rPr>
        <w:t xml:space="preserve"> E G, </w:t>
      </w:r>
      <w:proofErr w:type="spellStart"/>
      <w:r w:rsidRPr="002518D8">
        <w:rPr>
          <w:szCs w:val="22"/>
          <w:lang w:val="en-ZA" w:eastAsia="en-ZA"/>
        </w:rPr>
        <w:t>Litvinenko</w:t>
      </w:r>
      <w:proofErr w:type="spellEnd"/>
      <w:r w:rsidRPr="002518D8">
        <w:rPr>
          <w:szCs w:val="22"/>
          <w:lang w:val="en-ZA" w:eastAsia="en-ZA"/>
        </w:rPr>
        <w:t xml:space="preserve"> L M, </w:t>
      </w:r>
      <w:proofErr w:type="spellStart"/>
      <w:r w:rsidRPr="002518D8">
        <w:rPr>
          <w:szCs w:val="22"/>
          <w:lang w:val="en-ZA" w:eastAsia="en-ZA"/>
        </w:rPr>
        <w:t>Belkin</w:t>
      </w:r>
      <w:proofErr w:type="spellEnd"/>
      <w:r w:rsidRPr="002518D8">
        <w:rPr>
          <w:szCs w:val="22"/>
          <w:lang w:val="en-ZA" w:eastAsia="en-ZA"/>
        </w:rPr>
        <w:t xml:space="preserve"> F V. </w:t>
      </w:r>
      <w:proofErr w:type="spellStart"/>
      <w:r w:rsidRPr="002518D8">
        <w:rPr>
          <w:i/>
          <w:iCs/>
          <w:szCs w:val="22"/>
          <w:lang w:val="en-ZA" w:eastAsia="en-ZA"/>
        </w:rPr>
        <w:t>Inorg</w:t>
      </w:r>
      <w:proofErr w:type="spellEnd"/>
      <w:r w:rsidRPr="002518D8">
        <w:rPr>
          <w:szCs w:val="22"/>
          <w:lang w:val="en-ZA" w:eastAsia="en-ZA"/>
        </w:rPr>
        <w:t xml:space="preserve">. </w:t>
      </w:r>
      <w:proofErr w:type="gramStart"/>
      <w:r w:rsidRPr="002518D8">
        <w:rPr>
          <w:i/>
          <w:iCs/>
          <w:szCs w:val="22"/>
          <w:lang w:val="en-ZA" w:eastAsia="en-ZA"/>
        </w:rPr>
        <w:t>Mater</w:t>
      </w:r>
      <w:r w:rsidRPr="002518D8">
        <w:rPr>
          <w:szCs w:val="22"/>
          <w:lang w:val="en-ZA" w:eastAsia="en-ZA"/>
        </w:rPr>
        <w:t>.,</w:t>
      </w:r>
      <w:proofErr w:type="gramEnd"/>
      <w:r w:rsidRPr="002518D8">
        <w:rPr>
          <w:szCs w:val="22"/>
          <w:lang w:val="en-ZA" w:eastAsia="en-ZA"/>
        </w:rPr>
        <w:t xml:space="preserve"> 2007, </w:t>
      </w:r>
      <w:r w:rsidRPr="002518D8">
        <w:rPr>
          <w:b/>
          <w:bCs/>
          <w:szCs w:val="22"/>
          <w:lang w:val="en-ZA" w:eastAsia="en-ZA"/>
        </w:rPr>
        <w:t>43</w:t>
      </w:r>
      <w:r w:rsidRPr="002518D8">
        <w:rPr>
          <w:szCs w:val="22"/>
          <w:lang w:val="en-ZA" w:eastAsia="en-ZA"/>
        </w:rPr>
        <w:t>(3):398.</w:t>
      </w:r>
    </w:p>
    <w:p w:rsidR="008217BF" w:rsidRPr="002518D8" w:rsidRDefault="008217BF" w:rsidP="008217BF">
      <w:pPr>
        <w:autoSpaceDE w:val="0"/>
        <w:autoSpaceDN w:val="0"/>
        <w:adjustRightInd w:val="0"/>
        <w:jc w:val="both"/>
        <w:rPr>
          <w:szCs w:val="22"/>
        </w:rPr>
      </w:pPr>
      <w:r w:rsidRPr="002518D8">
        <w:rPr>
          <w:szCs w:val="22"/>
          <w:lang w:val="en-ZA" w:eastAsia="en-ZA"/>
        </w:rPr>
        <w:t xml:space="preserve">[6] </w:t>
      </w:r>
      <w:r>
        <w:rPr>
          <w:szCs w:val="22"/>
          <w:lang w:val="en-ZA" w:eastAsia="en-ZA"/>
        </w:rPr>
        <w:tab/>
      </w:r>
      <w:proofErr w:type="spellStart"/>
      <w:r w:rsidRPr="002518D8">
        <w:rPr>
          <w:szCs w:val="22"/>
          <w:lang w:val="en-ZA" w:eastAsia="en-ZA"/>
        </w:rPr>
        <w:t>Hanyan</w:t>
      </w:r>
      <w:proofErr w:type="spellEnd"/>
      <w:r w:rsidR="00663B28">
        <w:rPr>
          <w:szCs w:val="22"/>
          <w:lang w:val="en-ZA" w:eastAsia="en-ZA"/>
        </w:rPr>
        <w:t xml:space="preserve"> Du</w:t>
      </w:r>
      <w:r w:rsidRPr="002518D8">
        <w:rPr>
          <w:szCs w:val="22"/>
          <w:lang w:val="en-ZA" w:eastAsia="en-ZA"/>
        </w:rPr>
        <w:t xml:space="preserve">, </w:t>
      </w:r>
      <w:proofErr w:type="spellStart"/>
      <w:r w:rsidRPr="002518D8">
        <w:rPr>
          <w:szCs w:val="22"/>
          <w:lang w:val="en-ZA" w:eastAsia="en-ZA"/>
        </w:rPr>
        <w:t>Gengshen</w:t>
      </w:r>
      <w:proofErr w:type="spellEnd"/>
      <w:r w:rsidR="00663B28">
        <w:rPr>
          <w:szCs w:val="22"/>
          <w:lang w:val="en-ZA" w:eastAsia="en-ZA"/>
        </w:rPr>
        <w:t xml:space="preserve"> Li</w:t>
      </w:r>
      <w:r w:rsidRPr="002518D8">
        <w:rPr>
          <w:szCs w:val="22"/>
          <w:lang w:val="en-ZA" w:eastAsia="en-ZA"/>
        </w:rPr>
        <w:t xml:space="preserve">, Sun </w:t>
      </w:r>
      <w:proofErr w:type="spellStart"/>
      <w:r w:rsidRPr="002518D8">
        <w:rPr>
          <w:szCs w:val="22"/>
          <w:lang w:val="en-ZA" w:eastAsia="en-ZA"/>
        </w:rPr>
        <w:t>Jiayu</w:t>
      </w:r>
      <w:proofErr w:type="spellEnd"/>
      <w:r w:rsidRPr="002518D8">
        <w:rPr>
          <w:szCs w:val="22"/>
          <w:lang w:val="en-ZA" w:eastAsia="en-ZA"/>
        </w:rPr>
        <w:t xml:space="preserve">. </w:t>
      </w:r>
      <w:r w:rsidRPr="002518D8">
        <w:rPr>
          <w:i/>
          <w:iCs/>
          <w:szCs w:val="22"/>
          <w:lang w:val="en-ZA" w:eastAsia="en-ZA"/>
        </w:rPr>
        <w:t>Journal of Rare Earths</w:t>
      </w:r>
      <w:r w:rsidRPr="002518D8">
        <w:rPr>
          <w:szCs w:val="22"/>
          <w:lang w:val="en-ZA" w:eastAsia="en-ZA"/>
        </w:rPr>
        <w:t xml:space="preserve">, 2007, </w:t>
      </w:r>
      <w:r w:rsidRPr="002518D8">
        <w:rPr>
          <w:b/>
          <w:bCs/>
          <w:szCs w:val="22"/>
          <w:lang w:val="en-ZA" w:eastAsia="en-ZA"/>
        </w:rPr>
        <w:t>25</w:t>
      </w:r>
      <w:r w:rsidRPr="002518D8">
        <w:rPr>
          <w:szCs w:val="22"/>
          <w:lang w:val="en-ZA" w:eastAsia="en-ZA"/>
        </w:rPr>
        <w:t>(1): 19.</w:t>
      </w:r>
    </w:p>
    <w:p w:rsidR="008217BF" w:rsidRPr="002518D8" w:rsidRDefault="008217BF" w:rsidP="008217BF">
      <w:pPr>
        <w:autoSpaceDE w:val="0"/>
        <w:autoSpaceDN w:val="0"/>
        <w:adjustRightInd w:val="0"/>
        <w:jc w:val="both"/>
        <w:rPr>
          <w:szCs w:val="22"/>
        </w:rPr>
      </w:pPr>
      <w:r w:rsidRPr="002518D8">
        <w:rPr>
          <w:szCs w:val="22"/>
        </w:rPr>
        <w:t xml:space="preserve">[7] </w:t>
      </w:r>
      <w:r>
        <w:rPr>
          <w:szCs w:val="22"/>
        </w:rPr>
        <w:tab/>
      </w:r>
      <w:r w:rsidRPr="002518D8">
        <w:rPr>
          <w:szCs w:val="22"/>
        </w:rPr>
        <w:t>Yan</w:t>
      </w:r>
      <w:r w:rsidR="00663B28">
        <w:rPr>
          <w:szCs w:val="22"/>
        </w:rPr>
        <w:t xml:space="preserve"> B</w:t>
      </w:r>
      <w:r w:rsidRPr="002518D8">
        <w:rPr>
          <w:szCs w:val="22"/>
        </w:rPr>
        <w:t>, Xiao</w:t>
      </w:r>
      <w:r w:rsidR="00663B28">
        <w:rPr>
          <w:szCs w:val="22"/>
        </w:rPr>
        <w:t xml:space="preserve"> X Z</w:t>
      </w:r>
      <w:r w:rsidRPr="002518D8">
        <w:rPr>
          <w:szCs w:val="22"/>
        </w:rPr>
        <w:t xml:space="preserve">, Opt. Mater. </w:t>
      </w:r>
      <w:proofErr w:type="gramStart"/>
      <w:r w:rsidRPr="002518D8">
        <w:rPr>
          <w:szCs w:val="22"/>
        </w:rPr>
        <w:t>28 (2006) 498.</w:t>
      </w:r>
      <w:proofErr w:type="gramEnd"/>
    </w:p>
    <w:p w:rsidR="008217BF" w:rsidRPr="002518D8" w:rsidRDefault="008217BF" w:rsidP="008217BF">
      <w:pPr>
        <w:autoSpaceDE w:val="0"/>
        <w:autoSpaceDN w:val="0"/>
        <w:adjustRightInd w:val="0"/>
        <w:jc w:val="both"/>
        <w:rPr>
          <w:szCs w:val="22"/>
        </w:rPr>
      </w:pPr>
      <w:r w:rsidRPr="002518D8">
        <w:rPr>
          <w:szCs w:val="22"/>
        </w:rPr>
        <w:t xml:space="preserve">[8] </w:t>
      </w:r>
      <w:r>
        <w:rPr>
          <w:szCs w:val="22"/>
        </w:rPr>
        <w:tab/>
      </w:r>
      <w:proofErr w:type="spellStart"/>
      <w:r w:rsidRPr="002518D8">
        <w:rPr>
          <w:szCs w:val="22"/>
        </w:rPr>
        <w:t>Amekura</w:t>
      </w:r>
      <w:proofErr w:type="spellEnd"/>
      <w:r w:rsidR="00663B28">
        <w:rPr>
          <w:szCs w:val="22"/>
        </w:rPr>
        <w:t xml:space="preserve"> H</w:t>
      </w:r>
      <w:r w:rsidRPr="002518D8">
        <w:rPr>
          <w:szCs w:val="22"/>
        </w:rPr>
        <w:t xml:space="preserve">, </w:t>
      </w:r>
      <w:proofErr w:type="spellStart"/>
      <w:r w:rsidRPr="002518D8">
        <w:rPr>
          <w:szCs w:val="22"/>
        </w:rPr>
        <w:t>Eckau</w:t>
      </w:r>
      <w:proofErr w:type="spellEnd"/>
      <w:r w:rsidR="00663B28">
        <w:rPr>
          <w:szCs w:val="22"/>
        </w:rPr>
        <w:t xml:space="preserve"> A</w:t>
      </w:r>
      <w:r w:rsidRPr="002518D8">
        <w:rPr>
          <w:szCs w:val="22"/>
        </w:rPr>
        <w:t xml:space="preserve">, </w:t>
      </w:r>
      <w:proofErr w:type="spellStart"/>
      <w:r w:rsidRPr="002518D8">
        <w:rPr>
          <w:szCs w:val="22"/>
        </w:rPr>
        <w:t>Carius</w:t>
      </w:r>
      <w:proofErr w:type="spellEnd"/>
      <w:r w:rsidR="00663B28">
        <w:rPr>
          <w:szCs w:val="22"/>
        </w:rPr>
        <w:t xml:space="preserve"> R</w:t>
      </w:r>
      <w:r w:rsidRPr="002518D8">
        <w:rPr>
          <w:szCs w:val="22"/>
        </w:rPr>
        <w:t xml:space="preserve">, </w:t>
      </w:r>
      <w:proofErr w:type="spellStart"/>
      <w:r w:rsidRPr="002518D8">
        <w:rPr>
          <w:szCs w:val="22"/>
        </w:rPr>
        <w:t>Buchal</w:t>
      </w:r>
      <w:proofErr w:type="spellEnd"/>
      <w:r w:rsidR="00663B28">
        <w:rPr>
          <w:szCs w:val="22"/>
        </w:rPr>
        <w:t xml:space="preserve"> C</w:t>
      </w:r>
      <w:r w:rsidRPr="002518D8">
        <w:rPr>
          <w:szCs w:val="22"/>
        </w:rPr>
        <w:t>, J. Appl. Phys. 84 (1998) 3867.</w:t>
      </w:r>
    </w:p>
    <w:p w:rsidR="008217BF" w:rsidRPr="002518D8" w:rsidRDefault="008217BF" w:rsidP="008217BF">
      <w:pPr>
        <w:autoSpaceDE w:val="0"/>
        <w:autoSpaceDN w:val="0"/>
        <w:adjustRightInd w:val="0"/>
        <w:jc w:val="both"/>
        <w:rPr>
          <w:szCs w:val="22"/>
        </w:rPr>
      </w:pPr>
      <w:r w:rsidRPr="002518D8">
        <w:rPr>
          <w:szCs w:val="22"/>
        </w:rPr>
        <w:t xml:space="preserve">[9] </w:t>
      </w:r>
      <w:r>
        <w:rPr>
          <w:szCs w:val="22"/>
        </w:rPr>
        <w:tab/>
      </w:r>
      <w:r w:rsidRPr="002518D8">
        <w:rPr>
          <w:szCs w:val="22"/>
        </w:rPr>
        <w:t xml:space="preserve"> </w:t>
      </w:r>
      <w:proofErr w:type="spellStart"/>
      <w:r w:rsidRPr="002518D8">
        <w:rPr>
          <w:szCs w:val="22"/>
        </w:rPr>
        <w:t>Schaik</w:t>
      </w:r>
      <w:proofErr w:type="spellEnd"/>
      <w:r w:rsidR="00663B28">
        <w:rPr>
          <w:szCs w:val="22"/>
        </w:rPr>
        <w:t xml:space="preserve"> W V</w:t>
      </w:r>
      <w:r w:rsidRPr="002518D8">
        <w:rPr>
          <w:szCs w:val="22"/>
        </w:rPr>
        <w:t xml:space="preserve">, </w:t>
      </w:r>
      <w:proofErr w:type="spellStart"/>
      <w:r w:rsidRPr="002518D8">
        <w:rPr>
          <w:szCs w:val="22"/>
        </w:rPr>
        <w:t>Lizzo</w:t>
      </w:r>
      <w:proofErr w:type="spellEnd"/>
      <w:r w:rsidR="00663B28">
        <w:rPr>
          <w:szCs w:val="22"/>
        </w:rPr>
        <w:t xml:space="preserve"> S</w:t>
      </w:r>
      <w:r w:rsidRPr="002518D8">
        <w:rPr>
          <w:szCs w:val="22"/>
        </w:rPr>
        <w:t xml:space="preserve">, </w:t>
      </w:r>
      <w:proofErr w:type="spellStart"/>
      <w:r w:rsidRPr="002518D8">
        <w:rPr>
          <w:szCs w:val="22"/>
        </w:rPr>
        <w:t>Smit</w:t>
      </w:r>
      <w:proofErr w:type="spellEnd"/>
      <w:r w:rsidR="00663B28">
        <w:rPr>
          <w:szCs w:val="22"/>
        </w:rPr>
        <w:t xml:space="preserve"> W</w:t>
      </w:r>
      <w:r w:rsidRPr="002518D8">
        <w:rPr>
          <w:szCs w:val="22"/>
        </w:rPr>
        <w:t xml:space="preserve">, </w:t>
      </w:r>
      <w:proofErr w:type="spellStart"/>
      <w:r w:rsidRPr="002518D8">
        <w:rPr>
          <w:szCs w:val="22"/>
        </w:rPr>
        <w:t>Blasse</w:t>
      </w:r>
      <w:proofErr w:type="spellEnd"/>
      <w:r w:rsidR="00663B28">
        <w:rPr>
          <w:szCs w:val="22"/>
        </w:rPr>
        <w:t xml:space="preserve"> G</w:t>
      </w:r>
      <w:r w:rsidRPr="002518D8">
        <w:rPr>
          <w:szCs w:val="22"/>
        </w:rPr>
        <w:t xml:space="preserve">, J. </w:t>
      </w:r>
      <w:proofErr w:type="spellStart"/>
      <w:r w:rsidRPr="002518D8">
        <w:rPr>
          <w:szCs w:val="22"/>
        </w:rPr>
        <w:t>Electrochem</w:t>
      </w:r>
      <w:proofErr w:type="spellEnd"/>
      <w:r w:rsidRPr="002518D8">
        <w:rPr>
          <w:szCs w:val="22"/>
        </w:rPr>
        <w:t xml:space="preserve">. </w:t>
      </w:r>
      <w:proofErr w:type="gramStart"/>
      <w:r w:rsidRPr="002518D8">
        <w:rPr>
          <w:szCs w:val="22"/>
        </w:rPr>
        <w:t>Soc. 140 (1993) 216.</w:t>
      </w:r>
      <w:proofErr w:type="gramEnd"/>
    </w:p>
    <w:p w:rsidR="008217BF" w:rsidRPr="002518D8" w:rsidRDefault="008217BF" w:rsidP="008217BF">
      <w:pPr>
        <w:autoSpaceDE w:val="0"/>
        <w:autoSpaceDN w:val="0"/>
        <w:adjustRightInd w:val="0"/>
        <w:jc w:val="both"/>
        <w:rPr>
          <w:szCs w:val="22"/>
        </w:rPr>
      </w:pPr>
      <w:r w:rsidRPr="002518D8">
        <w:rPr>
          <w:rFonts w:eastAsia="AdvTimes"/>
          <w:szCs w:val="22"/>
          <w:lang w:val="en-ZA" w:eastAsia="en-ZA"/>
        </w:rPr>
        <w:t xml:space="preserve">[10] </w:t>
      </w:r>
      <w:r>
        <w:rPr>
          <w:rFonts w:eastAsia="AdvTimes"/>
          <w:szCs w:val="22"/>
          <w:lang w:val="en-ZA" w:eastAsia="en-ZA"/>
        </w:rPr>
        <w:tab/>
      </w:r>
      <w:proofErr w:type="spellStart"/>
      <w:r w:rsidRPr="002518D8">
        <w:rPr>
          <w:rFonts w:eastAsia="Times-RomanSC" w:cs="Times-RomanSC"/>
          <w:iCs/>
          <w:kern w:val="24"/>
          <w:szCs w:val="22"/>
        </w:rPr>
        <w:t>Guo</w:t>
      </w:r>
      <w:proofErr w:type="spellEnd"/>
      <w:r w:rsidR="00663B28">
        <w:rPr>
          <w:rFonts w:eastAsia="Times-RomanSC" w:cs="Times-RomanSC"/>
          <w:iCs/>
          <w:kern w:val="24"/>
          <w:szCs w:val="22"/>
        </w:rPr>
        <w:t xml:space="preserve"> H</w:t>
      </w:r>
      <w:r w:rsidRPr="002518D8">
        <w:rPr>
          <w:rFonts w:eastAsia="Times-RomanSC" w:cs="Times-RomanSC"/>
          <w:iCs/>
          <w:kern w:val="24"/>
          <w:szCs w:val="22"/>
        </w:rPr>
        <w:t>, Appl. Phys. B 84, 365–369 (2006)</w:t>
      </w:r>
    </w:p>
    <w:p w:rsidR="008217BF" w:rsidRPr="002518D8" w:rsidRDefault="008217BF" w:rsidP="007945F1">
      <w:pPr>
        <w:autoSpaceDE w:val="0"/>
        <w:autoSpaceDN w:val="0"/>
        <w:adjustRightInd w:val="0"/>
        <w:jc w:val="both"/>
        <w:rPr>
          <w:rFonts w:eastAsia="AdvTimes"/>
          <w:szCs w:val="22"/>
          <w:lang w:val="en-ZA" w:eastAsia="en-ZA"/>
        </w:rPr>
      </w:pPr>
      <w:r w:rsidRPr="002518D8">
        <w:rPr>
          <w:rFonts w:eastAsia="AdvTimes"/>
          <w:szCs w:val="22"/>
          <w:lang w:val="en-ZA" w:eastAsia="en-ZA"/>
        </w:rPr>
        <w:t xml:space="preserve">[11] </w:t>
      </w:r>
      <w:r>
        <w:rPr>
          <w:rFonts w:eastAsia="AdvTimes"/>
          <w:szCs w:val="22"/>
          <w:lang w:val="en-ZA" w:eastAsia="en-ZA"/>
        </w:rPr>
        <w:tab/>
      </w:r>
      <w:r w:rsidRPr="002518D8">
        <w:rPr>
          <w:rFonts w:eastAsia="AdvTimes"/>
          <w:szCs w:val="22"/>
          <w:lang w:val="en-ZA" w:eastAsia="en-ZA"/>
        </w:rPr>
        <w:t>Sakai</w:t>
      </w:r>
      <w:r w:rsidR="00663B28">
        <w:rPr>
          <w:rFonts w:eastAsia="AdvTimes"/>
          <w:szCs w:val="22"/>
          <w:lang w:val="en-ZA" w:eastAsia="en-ZA"/>
        </w:rPr>
        <w:t xml:space="preserve"> R</w:t>
      </w:r>
      <w:r w:rsidRPr="002518D8">
        <w:rPr>
          <w:rFonts w:eastAsia="AdvTimes"/>
          <w:szCs w:val="22"/>
          <w:lang w:val="en-ZA" w:eastAsia="en-ZA"/>
        </w:rPr>
        <w:t>, Katsumata</w:t>
      </w:r>
      <w:r w:rsidR="00663B28">
        <w:rPr>
          <w:rFonts w:eastAsia="AdvTimes"/>
          <w:szCs w:val="22"/>
          <w:lang w:val="en-ZA" w:eastAsia="en-ZA"/>
        </w:rPr>
        <w:t xml:space="preserve"> T</w:t>
      </w:r>
      <w:r w:rsidRPr="002518D8">
        <w:rPr>
          <w:rFonts w:eastAsia="AdvTimes"/>
          <w:szCs w:val="22"/>
          <w:lang w:val="en-ZA" w:eastAsia="en-ZA"/>
        </w:rPr>
        <w:t xml:space="preserve">, </w:t>
      </w:r>
      <w:proofErr w:type="spellStart"/>
      <w:r w:rsidR="00663B28" w:rsidRPr="002518D8">
        <w:rPr>
          <w:rFonts w:eastAsia="AdvTimes"/>
          <w:szCs w:val="22"/>
          <w:lang w:val="en-ZA" w:eastAsia="en-ZA"/>
        </w:rPr>
        <w:t>K</w:t>
      </w:r>
      <w:r w:rsidRPr="002518D8">
        <w:rPr>
          <w:rFonts w:eastAsia="AdvTimes"/>
          <w:szCs w:val="22"/>
          <w:lang w:val="en-ZA" w:eastAsia="en-ZA"/>
        </w:rPr>
        <w:t>omuro</w:t>
      </w:r>
      <w:proofErr w:type="spellEnd"/>
      <w:r w:rsidR="00663B28">
        <w:rPr>
          <w:rFonts w:eastAsia="AdvTimes"/>
          <w:szCs w:val="22"/>
          <w:lang w:val="en-ZA" w:eastAsia="en-ZA"/>
        </w:rPr>
        <w:t xml:space="preserve"> S</w:t>
      </w:r>
      <w:r w:rsidRPr="002518D8">
        <w:rPr>
          <w:rFonts w:eastAsia="AdvTimes"/>
          <w:szCs w:val="22"/>
          <w:lang w:val="en-ZA" w:eastAsia="en-ZA"/>
        </w:rPr>
        <w:t xml:space="preserve">, </w:t>
      </w:r>
      <w:proofErr w:type="spellStart"/>
      <w:r w:rsidRPr="002518D8">
        <w:rPr>
          <w:rFonts w:eastAsia="AdvTimes"/>
          <w:szCs w:val="22"/>
          <w:lang w:val="en-ZA" w:eastAsia="en-ZA"/>
        </w:rPr>
        <w:t>Morikawa</w:t>
      </w:r>
      <w:proofErr w:type="spellEnd"/>
      <w:r w:rsidR="00663B28">
        <w:rPr>
          <w:rFonts w:eastAsia="AdvTimes"/>
          <w:szCs w:val="22"/>
          <w:lang w:val="en-ZA" w:eastAsia="en-ZA"/>
        </w:rPr>
        <w:t xml:space="preserve"> T</w:t>
      </w:r>
      <w:r w:rsidRPr="002518D8">
        <w:rPr>
          <w:rFonts w:eastAsia="AdvTimes"/>
          <w:szCs w:val="22"/>
          <w:lang w:val="en-ZA" w:eastAsia="en-ZA"/>
        </w:rPr>
        <w:t xml:space="preserve">, J. </w:t>
      </w:r>
      <w:proofErr w:type="spellStart"/>
      <w:r w:rsidRPr="002518D8">
        <w:rPr>
          <w:rFonts w:eastAsia="AdvTimes"/>
          <w:szCs w:val="22"/>
          <w:lang w:val="en-ZA" w:eastAsia="en-ZA"/>
        </w:rPr>
        <w:t>Lumin</w:t>
      </w:r>
      <w:proofErr w:type="spellEnd"/>
      <w:r w:rsidRPr="002518D8">
        <w:rPr>
          <w:rFonts w:eastAsia="AdvTimes"/>
          <w:szCs w:val="22"/>
          <w:lang w:val="en-ZA" w:eastAsia="en-ZA"/>
        </w:rPr>
        <w:t xml:space="preserve">. </w:t>
      </w:r>
      <w:proofErr w:type="gramStart"/>
      <w:r w:rsidRPr="002518D8">
        <w:rPr>
          <w:rFonts w:eastAsia="AdvTimes"/>
          <w:szCs w:val="22"/>
          <w:lang w:val="en-ZA" w:eastAsia="en-ZA"/>
        </w:rPr>
        <w:t>85 (1–3)</w:t>
      </w:r>
      <w:r w:rsidR="007945F1">
        <w:rPr>
          <w:rFonts w:eastAsia="AdvTimes"/>
          <w:szCs w:val="22"/>
          <w:lang w:val="en-ZA" w:eastAsia="en-ZA"/>
        </w:rPr>
        <w:t xml:space="preserve"> </w:t>
      </w:r>
      <w:r w:rsidRPr="002518D8">
        <w:rPr>
          <w:rFonts w:eastAsia="AdvTimes"/>
          <w:szCs w:val="22"/>
          <w:lang w:val="en-ZA" w:eastAsia="en-ZA"/>
        </w:rPr>
        <w:t>(1999) 149.</w:t>
      </w:r>
      <w:proofErr w:type="gramEnd"/>
    </w:p>
    <w:p w:rsidR="008217BF" w:rsidRPr="002518D8" w:rsidRDefault="008217BF" w:rsidP="008217BF">
      <w:pPr>
        <w:autoSpaceDE w:val="0"/>
        <w:autoSpaceDN w:val="0"/>
        <w:adjustRightInd w:val="0"/>
        <w:jc w:val="both"/>
        <w:rPr>
          <w:rFonts w:eastAsia="AdvTimes"/>
          <w:szCs w:val="22"/>
          <w:lang w:val="en-ZA" w:eastAsia="en-ZA"/>
        </w:rPr>
      </w:pPr>
      <w:r w:rsidRPr="002518D8">
        <w:rPr>
          <w:rFonts w:eastAsia="AdvTimes"/>
          <w:szCs w:val="22"/>
          <w:lang w:val="en-ZA" w:eastAsia="en-ZA"/>
        </w:rPr>
        <w:t xml:space="preserve">[12] </w:t>
      </w:r>
      <w:r w:rsidR="00663B28">
        <w:rPr>
          <w:rFonts w:eastAsia="AdvTimes"/>
          <w:szCs w:val="22"/>
          <w:lang w:val="en-ZA" w:eastAsia="en-ZA"/>
        </w:rPr>
        <w:tab/>
      </w:r>
      <w:r w:rsidRPr="002518D8">
        <w:rPr>
          <w:rFonts w:eastAsia="AdvTimes"/>
          <w:szCs w:val="22"/>
          <w:lang w:val="en-ZA" w:eastAsia="en-ZA"/>
        </w:rPr>
        <w:t>Yuan</w:t>
      </w:r>
      <w:r w:rsidR="00663B28">
        <w:rPr>
          <w:rFonts w:eastAsia="AdvTimes"/>
          <w:szCs w:val="22"/>
          <w:lang w:val="en-ZA" w:eastAsia="en-ZA"/>
        </w:rPr>
        <w:t xml:space="preserve"> Z X</w:t>
      </w:r>
      <w:r w:rsidRPr="002518D8">
        <w:rPr>
          <w:rFonts w:eastAsia="AdvTimes"/>
          <w:szCs w:val="22"/>
          <w:lang w:val="en-ZA" w:eastAsia="en-ZA"/>
        </w:rPr>
        <w:t>, Chang</w:t>
      </w:r>
      <w:r w:rsidR="00663B28">
        <w:rPr>
          <w:rFonts w:eastAsia="AdvTimes"/>
          <w:szCs w:val="22"/>
          <w:lang w:val="en-ZA" w:eastAsia="en-ZA"/>
        </w:rPr>
        <w:t xml:space="preserve"> C K</w:t>
      </w:r>
      <w:r w:rsidRPr="002518D8">
        <w:rPr>
          <w:rFonts w:eastAsia="AdvTimes"/>
          <w:szCs w:val="22"/>
          <w:lang w:val="en-ZA" w:eastAsia="en-ZA"/>
        </w:rPr>
        <w:t>, Mao</w:t>
      </w:r>
      <w:r w:rsidR="00663B28">
        <w:rPr>
          <w:rFonts w:eastAsia="AdvTimes"/>
          <w:szCs w:val="22"/>
          <w:lang w:val="en-ZA" w:eastAsia="en-ZA"/>
        </w:rPr>
        <w:t xml:space="preserve"> D L</w:t>
      </w:r>
      <w:r w:rsidRPr="002518D8">
        <w:rPr>
          <w:rFonts w:eastAsia="AdvTimes"/>
          <w:szCs w:val="22"/>
          <w:lang w:val="en-ZA" w:eastAsia="en-ZA"/>
        </w:rPr>
        <w:t>, Ying</w:t>
      </w:r>
      <w:r w:rsidR="00663B28">
        <w:rPr>
          <w:rFonts w:eastAsia="AdvTimes"/>
          <w:szCs w:val="22"/>
          <w:lang w:val="en-ZA" w:eastAsia="en-ZA"/>
        </w:rPr>
        <w:t xml:space="preserve"> W J</w:t>
      </w:r>
      <w:r w:rsidRPr="002518D8">
        <w:rPr>
          <w:rFonts w:eastAsia="AdvTimes"/>
          <w:szCs w:val="22"/>
          <w:lang w:val="en-ZA" w:eastAsia="en-ZA"/>
        </w:rPr>
        <w:t>, J. Alloys Compd. 377</w:t>
      </w:r>
    </w:p>
    <w:p w:rsidR="00D72075" w:rsidRDefault="00D72075" w:rsidP="008217BF">
      <w:pPr>
        <w:ind w:left="720" w:hanging="720"/>
      </w:pPr>
    </w:p>
    <w:sectPr w:rsidR="00D72075" w:rsidSect="00160363">
      <w:headerReference w:type="even" r:id="rId34"/>
      <w:headerReference w:type="default" r:id="rId35"/>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1506" w:rsidRDefault="004B1506">
      <w:r>
        <w:separator/>
      </w:r>
    </w:p>
  </w:endnote>
  <w:endnote w:type="continuationSeparator" w:id="1">
    <w:p w:rsidR="004B1506" w:rsidRDefault="004B15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abon">
    <w:altName w:val="Courier New"/>
    <w:charset w:val="00"/>
    <w:family w:val="auto"/>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AdvTimes">
    <w:altName w:val="Arial Unicode MS"/>
    <w:panose1 w:val="00000000000000000000"/>
    <w:charset w:val="81"/>
    <w:family w:val="auto"/>
    <w:notTrueType/>
    <w:pitch w:val="default"/>
    <w:sig w:usb0="00000001"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Times-RomanS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1506" w:rsidRPr="00043761" w:rsidRDefault="004B1506">
      <w:pPr>
        <w:pStyle w:val="Bulleted"/>
        <w:numPr>
          <w:ilvl w:val="0"/>
          <w:numId w:val="0"/>
        </w:numPr>
        <w:rPr>
          <w:rFonts w:ascii="Sabon" w:hAnsi="Sabon"/>
          <w:color w:val="auto"/>
          <w:szCs w:val="20"/>
        </w:rPr>
      </w:pPr>
      <w:r>
        <w:separator/>
      </w:r>
    </w:p>
  </w:footnote>
  <w:footnote w:type="continuationSeparator" w:id="1">
    <w:p w:rsidR="004B1506" w:rsidRDefault="004B15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A57" w:rsidRDefault="002E3D1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A57" w:rsidRDefault="002E3D10"/>
  <w:p w:rsidR="00052A57" w:rsidRDefault="002E3D10"/>
  <w:p w:rsidR="00052A57" w:rsidRDefault="002E3D10"/>
  <w:p w:rsidR="00052A57" w:rsidRDefault="002E3D10"/>
  <w:p w:rsidR="00052A57" w:rsidRDefault="002E3D10"/>
  <w:p w:rsidR="00052A57" w:rsidRDefault="002E3D1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91C6A"/>
    <w:multiLevelType w:val="multilevel"/>
    <w:tmpl w:val="6D6C5F2E"/>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3"/>
  </w:num>
  <w:num w:numId="2">
    <w:abstractNumId w:val="1"/>
  </w:num>
  <w:num w:numId="3">
    <w:abstractNumId w:val="0"/>
  </w:num>
  <w:num w:numId="4">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64" w:dllVersion="131078" w:nlCheck="1" w:checkStyle="1"/>
  <w:activeWritingStyle w:appName="MSWord" w:lang="en-US" w:vendorID="64" w:dllVersion="131078" w:nlCheck="1" w:checkStyle="1"/>
  <w:activeWritingStyle w:appName="MSWord" w:lang="en-ZA" w:vendorID="64" w:dllVersion="131078" w:nlCheck="1" w:checkStyle="1"/>
  <w:proofState w:spelling="clean" w:grammar="clean"/>
  <w:attachedTemplate r:id="rId1"/>
  <w:stylePaneFormatFilter w:val="3001"/>
  <w:doNotTrackMoves/>
  <w:defaultTabStop w:val="851"/>
  <w:displayHorizontalDrawingGridEvery w:val="0"/>
  <w:displayVerticalDrawingGridEvery w:val="0"/>
  <w:doNotUseMarginsForDrawingGridOrigin/>
  <w:noPunctuationKerning/>
  <w:characterSpacingControl w:val="doNotCompress"/>
  <w:footnotePr>
    <w:pos w:val="beneathText"/>
    <w:footnote w:id="0"/>
    <w:footnote w:id="1"/>
  </w:footnotePr>
  <w:endnotePr>
    <w:numFmt w:val="chicago"/>
    <w:numStart w:val="4"/>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C278A"/>
    <w:rsid w:val="00034D67"/>
    <w:rsid w:val="000463D0"/>
    <w:rsid w:val="000866D9"/>
    <w:rsid w:val="00160363"/>
    <w:rsid w:val="00181F35"/>
    <w:rsid w:val="001836CA"/>
    <w:rsid w:val="00197AE9"/>
    <w:rsid w:val="001E2A0C"/>
    <w:rsid w:val="00247653"/>
    <w:rsid w:val="002E3D10"/>
    <w:rsid w:val="0030506C"/>
    <w:rsid w:val="00332357"/>
    <w:rsid w:val="00357A29"/>
    <w:rsid w:val="00375D0F"/>
    <w:rsid w:val="003F7135"/>
    <w:rsid w:val="00413B9A"/>
    <w:rsid w:val="00455EFC"/>
    <w:rsid w:val="00463461"/>
    <w:rsid w:val="004721CF"/>
    <w:rsid w:val="0047664F"/>
    <w:rsid w:val="004B1506"/>
    <w:rsid w:val="004B5374"/>
    <w:rsid w:val="005318D8"/>
    <w:rsid w:val="00546535"/>
    <w:rsid w:val="0055206D"/>
    <w:rsid w:val="005572EB"/>
    <w:rsid w:val="005A0E85"/>
    <w:rsid w:val="0060647B"/>
    <w:rsid w:val="00663B28"/>
    <w:rsid w:val="006B6DCD"/>
    <w:rsid w:val="006C54DF"/>
    <w:rsid w:val="007050B6"/>
    <w:rsid w:val="007550AD"/>
    <w:rsid w:val="007945F1"/>
    <w:rsid w:val="007A67FF"/>
    <w:rsid w:val="007D2B5D"/>
    <w:rsid w:val="007D3AAD"/>
    <w:rsid w:val="008217BF"/>
    <w:rsid w:val="00834ADC"/>
    <w:rsid w:val="008D1ADF"/>
    <w:rsid w:val="008E5920"/>
    <w:rsid w:val="00946C4E"/>
    <w:rsid w:val="00984B5C"/>
    <w:rsid w:val="00A46232"/>
    <w:rsid w:val="00A6003D"/>
    <w:rsid w:val="00AC278A"/>
    <w:rsid w:val="00AE20A7"/>
    <w:rsid w:val="00B61A0E"/>
    <w:rsid w:val="00B7160A"/>
    <w:rsid w:val="00BB47A8"/>
    <w:rsid w:val="00BC049F"/>
    <w:rsid w:val="00C85FC1"/>
    <w:rsid w:val="00D72075"/>
    <w:rsid w:val="00D72695"/>
    <w:rsid w:val="00DF3681"/>
    <w:rsid w:val="00EA04AE"/>
    <w:rsid w:val="00EE4551"/>
    <w:rsid w:val="00EF6E67"/>
    <w:rsid w:val="00F36BB2"/>
    <w:rsid w:val="00F902D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3"/>
    <o:shapelayout v:ext="edit">
      <o:idmap v:ext="edit" data="1"/>
      <o:regrouptable v:ext="edit">
        <o:entry new="1" old="0"/>
        <o:entry new="2" old="1"/>
        <o:entry new="3" old="0"/>
        <o:entry new="4" old="3"/>
        <o:entry new="5" old="4"/>
        <o:entry new="6" old="4"/>
        <o:entry new="7" old="0"/>
        <o:entry new="8" old="7"/>
        <o:entry new="9" old="8"/>
        <o:entry new="10" old="0"/>
        <o:entry new="11" old="10"/>
        <o:entry new="12" old="9"/>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363"/>
    <w:rPr>
      <w:rFonts w:ascii="Times" w:hAnsi="Times"/>
      <w:sz w:val="22"/>
      <w:lang w:val="en-GB"/>
    </w:rPr>
  </w:style>
  <w:style w:type="paragraph" w:styleId="Heading1">
    <w:name w:val="heading 1"/>
    <w:basedOn w:val="Normal"/>
    <w:next w:val="Normal"/>
    <w:qFormat/>
    <w:rsid w:val="00160363"/>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rsid w:val="00160363"/>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160363"/>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160363"/>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rsid w:val="00160363"/>
    <w:pPr>
      <w:numPr>
        <w:ilvl w:val="4"/>
        <w:numId w:val="1"/>
      </w:numPr>
      <w:spacing w:before="240" w:after="60"/>
      <w:outlineLvl w:val="4"/>
    </w:pPr>
    <w:rPr>
      <w:b/>
      <w:bCs/>
      <w:i/>
      <w:iCs/>
      <w:sz w:val="26"/>
      <w:szCs w:val="26"/>
    </w:rPr>
  </w:style>
  <w:style w:type="paragraph" w:styleId="Heading6">
    <w:name w:val="heading 6"/>
    <w:basedOn w:val="Normal"/>
    <w:next w:val="Normal"/>
    <w:qFormat/>
    <w:rsid w:val="00160363"/>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rsid w:val="00160363"/>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160363"/>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160363"/>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rsid w:val="00160363"/>
    <w:pPr>
      <w:numPr>
        <w:ilvl w:val="2"/>
        <w:numId w:val="3"/>
      </w:numPr>
      <w:spacing w:before="240"/>
    </w:pPr>
    <w:rPr>
      <w:rFonts w:ascii="Times" w:hAnsi="Times"/>
      <w:i/>
      <w:iCs/>
      <w:color w:val="000000"/>
      <w:sz w:val="22"/>
      <w:szCs w:val="22"/>
      <w:lang w:val="en-GB"/>
    </w:rPr>
  </w:style>
  <w:style w:type="paragraph" w:customStyle="1" w:styleId="Bodytext">
    <w:name w:val="Bodytext"/>
    <w:next w:val="BodytextIndented"/>
    <w:rsid w:val="00160363"/>
    <w:pPr>
      <w:jc w:val="both"/>
    </w:pPr>
    <w:rPr>
      <w:rFonts w:ascii="Times" w:hAnsi="Times"/>
      <w:iCs/>
      <w:color w:val="000000"/>
      <w:sz w:val="22"/>
      <w:szCs w:val="22"/>
    </w:rPr>
  </w:style>
  <w:style w:type="paragraph" w:customStyle="1" w:styleId="BodytextIndented">
    <w:name w:val="BodytextIndented"/>
    <w:basedOn w:val="Bodytext"/>
    <w:rsid w:val="00160363"/>
    <w:pPr>
      <w:ind w:firstLine="284"/>
    </w:pPr>
  </w:style>
  <w:style w:type="character" w:customStyle="1" w:styleId="SubsubsectionChar">
    <w:name w:val="Subsubsection Char"/>
    <w:basedOn w:val="DefaultParagraphFont"/>
    <w:link w:val="Subsubsection"/>
    <w:rsid w:val="00160363"/>
    <w:rPr>
      <w:rFonts w:ascii="Times" w:hAnsi="Times"/>
      <w:i/>
      <w:iCs/>
      <w:color w:val="000000"/>
      <w:sz w:val="22"/>
      <w:szCs w:val="22"/>
      <w:lang w:val="en-GB" w:eastAsia="en-US" w:bidi="ar-SA"/>
    </w:rPr>
  </w:style>
  <w:style w:type="paragraph" w:customStyle="1" w:styleId="Section">
    <w:name w:val="Section"/>
    <w:next w:val="Bodytext"/>
    <w:rsid w:val="00160363"/>
    <w:pPr>
      <w:numPr>
        <w:numId w:val="3"/>
      </w:numPr>
      <w:spacing w:before="240"/>
    </w:pPr>
    <w:rPr>
      <w:rFonts w:ascii="Times" w:hAnsi="Times"/>
      <w:b/>
      <w:iCs/>
      <w:color w:val="000000"/>
      <w:sz w:val="22"/>
      <w:szCs w:val="22"/>
      <w:lang w:val="en-GB"/>
    </w:rPr>
  </w:style>
  <w:style w:type="paragraph" w:styleId="FootnoteText">
    <w:name w:val="footnote text"/>
    <w:basedOn w:val="Normal"/>
    <w:semiHidden/>
    <w:rsid w:val="00160363"/>
    <w:rPr>
      <w:sz w:val="20"/>
    </w:rPr>
  </w:style>
  <w:style w:type="character" w:styleId="FootnoteReference">
    <w:name w:val="footnote reference"/>
    <w:basedOn w:val="DefaultParagraphFont"/>
    <w:semiHidden/>
    <w:rsid w:val="00160363"/>
    <w:rPr>
      <w:rFonts w:ascii="Times New Roman" w:hAnsi="Times New Roman"/>
      <w:sz w:val="22"/>
      <w:szCs w:val="22"/>
      <w:vertAlign w:val="superscript"/>
    </w:rPr>
  </w:style>
  <w:style w:type="paragraph" w:customStyle="1" w:styleId="Bulleted">
    <w:name w:val="Bulleted"/>
    <w:rsid w:val="00160363"/>
    <w:pPr>
      <w:numPr>
        <w:numId w:val="2"/>
      </w:numPr>
      <w:jc w:val="both"/>
    </w:pPr>
    <w:rPr>
      <w:rFonts w:ascii="Times" w:hAnsi="Times"/>
      <w:color w:val="000000"/>
      <w:sz w:val="22"/>
      <w:szCs w:val="22"/>
      <w:lang w:val="en-GB"/>
    </w:rPr>
  </w:style>
  <w:style w:type="paragraph" w:styleId="EndnoteText">
    <w:name w:val="endnote text"/>
    <w:basedOn w:val="Normal"/>
    <w:semiHidden/>
    <w:rsid w:val="00160363"/>
    <w:rPr>
      <w:sz w:val="20"/>
    </w:rPr>
  </w:style>
  <w:style w:type="character" w:styleId="EndnoteReference">
    <w:name w:val="endnote reference"/>
    <w:basedOn w:val="DefaultParagraphFont"/>
    <w:semiHidden/>
    <w:rsid w:val="00160363"/>
    <w:rPr>
      <w:vertAlign w:val="superscript"/>
    </w:rPr>
  </w:style>
  <w:style w:type="paragraph" w:customStyle="1" w:styleId="Subsection">
    <w:name w:val="Subsection"/>
    <w:next w:val="Bodytext"/>
    <w:rsid w:val="00160363"/>
    <w:pPr>
      <w:numPr>
        <w:ilvl w:val="1"/>
        <w:numId w:val="3"/>
      </w:numPr>
      <w:spacing w:before="240"/>
    </w:pPr>
    <w:rPr>
      <w:rFonts w:ascii="Times" w:hAnsi="Times"/>
      <w:iCs/>
      <w:color w:val="000000"/>
      <w:sz w:val="22"/>
      <w:szCs w:val="22"/>
      <w:lang w:val="en-GB"/>
    </w:rPr>
  </w:style>
  <w:style w:type="paragraph" w:customStyle="1" w:styleId="E-mail">
    <w:name w:val="E-mail"/>
    <w:next w:val="Abstract"/>
    <w:rsid w:val="00160363"/>
    <w:pPr>
      <w:spacing w:after="240"/>
      <w:ind w:left="1418"/>
    </w:pPr>
    <w:rPr>
      <w:rFonts w:ascii="Times" w:hAnsi="Times"/>
      <w:noProof/>
      <w:sz w:val="22"/>
      <w:szCs w:val="22"/>
    </w:rPr>
  </w:style>
  <w:style w:type="paragraph" w:customStyle="1" w:styleId="Abstract">
    <w:name w:val="Abstract"/>
    <w:next w:val="Section"/>
    <w:rsid w:val="00160363"/>
    <w:pPr>
      <w:spacing w:after="454"/>
      <w:ind w:left="1418"/>
      <w:jc w:val="both"/>
    </w:pPr>
    <w:rPr>
      <w:rFonts w:ascii="Times" w:hAnsi="Times"/>
      <w:color w:val="000000"/>
      <w:lang w:val="en-GB"/>
    </w:rPr>
  </w:style>
  <w:style w:type="paragraph" w:customStyle="1" w:styleId="Sectionnonumber">
    <w:name w:val="Section (no number)"/>
    <w:next w:val="Bodytext"/>
    <w:rsid w:val="00160363"/>
    <w:pPr>
      <w:spacing w:before="240"/>
    </w:pPr>
    <w:rPr>
      <w:rFonts w:ascii="Times" w:hAnsi="Times"/>
      <w:b/>
      <w:iCs/>
      <w:color w:val="000000"/>
      <w:sz w:val="22"/>
      <w:szCs w:val="22"/>
    </w:rPr>
  </w:style>
  <w:style w:type="character" w:styleId="PageNumber">
    <w:name w:val="page number"/>
    <w:basedOn w:val="DefaultParagraphFont"/>
    <w:semiHidden/>
    <w:rsid w:val="00160363"/>
  </w:style>
  <w:style w:type="paragraph" w:styleId="Title">
    <w:name w:val="Title"/>
    <w:basedOn w:val="Normal"/>
    <w:next w:val="Authors"/>
    <w:qFormat/>
    <w:rsid w:val="00160363"/>
    <w:pPr>
      <w:spacing w:before="1588" w:after="567"/>
    </w:pPr>
    <w:rPr>
      <w:b/>
      <w:sz w:val="34"/>
      <w:szCs w:val="34"/>
    </w:rPr>
  </w:style>
  <w:style w:type="paragraph" w:customStyle="1" w:styleId="Authors">
    <w:name w:val="Authors"/>
    <w:next w:val="Addresses"/>
    <w:rsid w:val="00160363"/>
    <w:pPr>
      <w:spacing w:after="113"/>
      <w:ind w:left="1418"/>
    </w:pPr>
    <w:rPr>
      <w:rFonts w:ascii="Times" w:hAnsi="Times"/>
      <w:b/>
      <w:sz w:val="22"/>
      <w:szCs w:val="22"/>
      <w:lang w:val="en-GB"/>
    </w:rPr>
  </w:style>
  <w:style w:type="paragraph" w:customStyle="1" w:styleId="Addresses">
    <w:name w:val="Addresses"/>
    <w:next w:val="E-mail"/>
    <w:rsid w:val="00160363"/>
    <w:pPr>
      <w:spacing w:after="240"/>
      <w:ind w:left="1418"/>
    </w:pPr>
    <w:rPr>
      <w:rFonts w:ascii="Times" w:hAnsi="Times"/>
      <w:sz w:val="22"/>
      <w:szCs w:val="22"/>
      <w:lang w:val="en-GB"/>
    </w:rPr>
  </w:style>
  <w:style w:type="paragraph" w:customStyle="1" w:styleId="FigureCaption">
    <w:name w:val="FigureCaption"/>
    <w:rsid w:val="00160363"/>
    <w:pPr>
      <w:spacing w:before="170"/>
      <w:ind w:left="28"/>
      <w:jc w:val="center"/>
    </w:pPr>
    <w:rPr>
      <w:rFonts w:ascii="Times" w:hAnsi="Times"/>
      <w:color w:val="000000"/>
      <w:sz w:val="22"/>
      <w:szCs w:val="22"/>
      <w:lang w:val="en-GB"/>
    </w:rPr>
  </w:style>
  <w:style w:type="paragraph" w:customStyle="1" w:styleId="Referencenonumber">
    <w:name w:val="Reference (no number)"/>
    <w:basedOn w:val="Reference"/>
    <w:rsid w:val="00160363"/>
    <w:pPr>
      <w:numPr>
        <w:numId w:val="0"/>
      </w:numPr>
      <w:ind w:left="851" w:hanging="284"/>
    </w:pPr>
  </w:style>
  <w:style w:type="paragraph" w:customStyle="1" w:styleId="Reference">
    <w:name w:val="Reference"/>
    <w:rsid w:val="00160363"/>
    <w:pPr>
      <w:widowControl w:val="0"/>
      <w:numPr>
        <w:numId w:val="4"/>
      </w:numPr>
      <w:tabs>
        <w:tab w:val="clear" w:pos="0"/>
        <w:tab w:val="left" w:pos="567"/>
      </w:tabs>
      <w:ind w:left="851" w:hanging="851"/>
      <w:jc w:val="both"/>
    </w:pPr>
    <w:rPr>
      <w:rFonts w:ascii="Times" w:hAnsi="Times"/>
      <w:iCs/>
      <w:noProof/>
      <w:color w:val="000000"/>
      <w:sz w:val="22"/>
      <w:szCs w:val="22"/>
      <w:lang w:val="en-GB"/>
    </w:rPr>
  </w:style>
  <w:style w:type="paragraph" w:styleId="ListParagraph">
    <w:name w:val="List Paragraph"/>
    <w:basedOn w:val="Normal"/>
    <w:uiPriority w:val="34"/>
    <w:qFormat/>
    <w:rsid w:val="00C85FC1"/>
    <w:pPr>
      <w:spacing w:after="200" w:line="276" w:lineRule="auto"/>
      <w:ind w:left="720"/>
      <w:contextualSpacing/>
    </w:pPr>
    <w:rPr>
      <w:rFonts w:ascii="Calibri" w:eastAsia="Calibri" w:hAnsi="Calibri"/>
      <w:szCs w:val="22"/>
      <w:lang w:val="en-US"/>
    </w:rPr>
  </w:style>
  <w:style w:type="character" w:styleId="CommentReference">
    <w:name w:val="annotation reference"/>
    <w:basedOn w:val="DefaultParagraphFont"/>
    <w:uiPriority w:val="99"/>
    <w:semiHidden/>
    <w:unhideWhenUsed/>
    <w:rsid w:val="00C85FC1"/>
    <w:rPr>
      <w:sz w:val="16"/>
      <w:szCs w:val="16"/>
    </w:rPr>
  </w:style>
  <w:style w:type="paragraph" w:styleId="CommentText">
    <w:name w:val="annotation text"/>
    <w:basedOn w:val="Normal"/>
    <w:link w:val="CommentTextChar"/>
    <w:uiPriority w:val="99"/>
    <w:semiHidden/>
    <w:unhideWhenUsed/>
    <w:rsid w:val="00C85FC1"/>
    <w:pPr>
      <w:spacing w:after="200"/>
    </w:pPr>
    <w:rPr>
      <w:rFonts w:ascii="Calibri" w:eastAsia="Calibri" w:hAnsi="Calibri"/>
      <w:sz w:val="20"/>
      <w:lang w:val="en-US"/>
    </w:rPr>
  </w:style>
  <w:style w:type="character" w:customStyle="1" w:styleId="CommentTextChar">
    <w:name w:val="Comment Text Char"/>
    <w:basedOn w:val="DefaultParagraphFont"/>
    <w:link w:val="CommentText"/>
    <w:uiPriority w:val="99"/>
    <w:semiHidden/>
    <w:rsid w:val="00C85FC1"/>
    <w:rPr>
      <w:rFonts w:ascii="Calibri" w:eastAsia="Calibri" w:hAnsi="Calibri" w:cs="Times New Roman"/>
    </w:rPr>
  </w:style>
  <w:style w:type="paragraph" w:styleId="BalloonText">
    <w:name w:val="Balloon Text"/>
    <w:basedOn w:val="Normal"/>
    <w:link w:val="BalloonTextChar"/>
    <w:uiPriority w:val="99"/>
    <w:semiHidden/>
    <w:unhideWhenUsed/>
    <w:rsid w:val="00C85FC1"/>
    <w:rPr>
      <w:rFonts w:ascii="Tahoma" w:hAnsi="Tahoma" w:cs="Tahoma"/>
      <w:sz w:val="16"/>
      <w:szCs w:val="16"/>
    </w:rPr>
  </w:style>
  <w:style w:type="character" w:customStyle="1" w:styleId="BalloonTextChar">
    <w:name w:val="Balloon Text Char"/>
    <w:basedOn w:val="DefaultParagraphFont"/>
    <w:link w:val="BalloonText"/>
    <w:uiPriority w:val="99"/>
    <w:semiHidden/>
    <w:rsid w:val="00C85FC1"/>
    <w:rPr>
      <w:rFonts w:ascii="Tahoma" w:hAnsi="Tahoma" w:cs="Tahoma"/>
      <w:sz w:val="16"/>
      <w:szCs w:val="16"/>
      <w:lang w:val="en-GB"/>
    </w:rPr>
  </w:style>
  <w:style w:type="paragraph" w:styleId="Caption">
    <w:name w:val="caption"/>
    <w:basedOn w:val="Normal"/>
    <w:next w:val="Normal"/>
    <w:qFormat/>
    <w:rsid w:val="006B6DCD"/>
    <w:rPr>
      <w:rFonts w:ascii="Times New Roman" w:hAnsi="Times New Roman"/>
      <w:b/>
      <w:bCs/>
      <w:sz w:val="20"/>
      <w:lang w:val="en-US"/>
    </w:rPr>
  </w:style>
  <w:style w:type="paragraph" w:styleId="Header">
    <w:name w:val="header"/>
    <w:basedOn w:val="Normal"/>
    <w:link w:val="HeaderChar"/>
    <w:rsid w:val="006B6DCD"/>
    <w:pPr>
      <w:tabs>
        <w:tab w:val="center" w:pos="4680"/>
        <w:tab w:val="right" w:pos="9360"/>
      </w:tabs>
    </w:pPr>
    <w:rPr>
      <w:rFonts w:ascii="Times New Roman" w:hAnsi="Times New Roman"/>
      <w:sz w:val="24"/>
      <w:szCs w:val="24"/>
      <w:lang w:val="en-US"/>
    </w:rPr>
  </w:style>
  <w:style w:type="character" w:customStyle="1" w:styleId="HeaderChar">
    <w:name w:val="Header Char"/>
    <w:basedOn w:val="DefaultParagraphFont"/>
    <w:link w:val="Header"/>
    <w:rsid w:val="006B6DCD"/>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6.emf"/><Relationship Id="rId18" Type="http://schemas.openxmlformats.org/officeDocument/2006/relationships/oleObject" Target="embeddings/oleObject2.bin"/><Relationship Id="rId26"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image" Target="media/image12.wmf"/><Relationship Id="rId34" Type="http://schemas.openxmlformats.org/officeDocument/2006/relationships/header" Target="header1.xml"/><Relationship Id="rId7" Type="http://schemas.openxmlformats.org/officeDocument/2006/relationships/image" Target="media/image1.emf"/><Relationship Id="rId12" Type="http://schemas.openxmlformats.org/officeDocument/2006/relationships/image" Target="media/image5.emf"/><Relationship Id="rId17" Type="http://schemas.openxmlformats.org/officeDocument/2006/relationships/image" Target="media/image10.wmf"/><Relationship Id="rId25" Type="http://schemas.openxmlformats.org/officeDocument/2006/relationships/image" Target="media/image14.wmf"/><Relationship Id="rId33" Type="http://schemas.openxmlformats.org/officeDocument/2006/relationships/oleObject" Target="embeddings/oleObject11.bin"/><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oleObject" Target="embeddings/oleObject3.bin"/><Relationship Id="rId29" Type="http://schemas.openxmlformats.org/officeDocument/2006/relationships/image" Target="media/image16.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oleObject" Target="embeddings/oleObject5.bin"/><Relationship Id="rId32" Type="http://schemas.openxmlformats.org/officeDocument/2006/relationships/oleObject" Target="embeddings/oleObject10.bin"/><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3.wmf"/><Relationship Id="rId28" Type="http://schemas.openxmlformats.org/officeDocument/2006/relationships/oleObject" Target="embeddings/oleObject7.bin"/><Relationship Id="rId36"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1.wmf"/><Relationship Id="rId31" Type="http://schemas.openxmlformats.org/officeDocument/2006/relationships/oleObject" Target="embeddings/oleObject9.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7.wmf"/><Relationship Id="rId22" Type="http://schemas.openxmlformats.org/officeDocument/2006/relationships/oleObject" Target="embeddings/oleObject4.bin"/><Relationship Id="rId27" Type="http://schemas.openxmlformats.org/officeDocument/2006/relationships/image" Target="media/image15.wmf"/><Relationship Id="rId30" Type="http://schemas.openxmlformats.org/officeDocument/2006/relationships/oleObject" Target="embeddings/oleObject8.bin"/><Relationship Id="rId35"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FS\AppData\Local\Temp\Rar$DI17.488\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JPCSA4Template</Template>
  <TotalTime>122</TotalTime>
  <Pages>5</Pages>
  <Words>1582</Words>
  <Characters>8639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10201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UFS</dc:creator>
  <cp:keywords>open access, proceedings, template, fast, affordable, flexible</cp:keywords>
  <cp:lastModifiedBy>ufs</cp:lastModifiedBy>
  <cp:revision>52</cp:revision>
  <cp:lastPrinted>2005-02-25T08:52:00Z</cp:lastPrinted>
  <dcterms:created xsi:type="dcterms:W3CDTF">2011-07-04T05:32:00Z</dcterms:created>
  <dcterms:modified xsi:type="dcterms:W3CDTF">2011-07-05T06:26:00Z</dcterms:modified>
</cp:coreProperties>
</file>