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195" w:rsidRPr="003F13EA" w:rsidRDefault="00E20195" w:rsidP="00E20195">
      <w:pPr>
        <w:jc w:val="both"/>
        <w:rPr>
          <w:rFonts w:ascii="Times New Roman" w:hAnsi="Times New Roman"/>
          <w:b/>
          <w:sz w:val="32"/>
          <w:szCs w:val="32"/>
        </w:rPr>
      </w:pPr>
      <w:r w:rsidRPr="003F13EA">
        <w:rPr>
          <w:rFonts w:ascii="Times New Roman" w:hAnsi="Times New Roman" w:hint="eastAsia"/>
          <w:b/>
          <w:sz w:val="32"/>
          <w:szCs w:val="32"/>
          <w:lang w:eastAsia="ja-JP"/>
        </w:rPr>
        <w:t>S</w:t>
      </w:r>
      <w:r w:rsidRPr="003F13EA">
        <w:rPr>
          <w:rFonts w:ascii="Times New Roman" w:hAnsi="Times New Roman"/>
          <w:b/>
          <w:sz w:val="32"/>
          <w:szCs w:val="32"/>
        </w:rPr>
        <w:t>tructural features of the Cu-In-Ga-Se precursors for formation of Cu(In,Ga)Se</w:t>
      </w:r>
      <w:r w:rsidRPr="003F13EA">
        <w:rPr>
          <w:rFonts w:ascii="Times New Roman" w:hAnsi="Times New Roman"/>
          <w:b/>
          <w:sz w:val="32"/>
          <w:szCs w:val="32"/>
          <w:vertAlign w:val="subscript"/>
        </w:rPr>
        <w:t>2</w:t>
      </w:r>
      <w:r w:rsidRPr="003F13EA">
        <w:rPr>
          <w:rFonts w:ascii="Times New Roman" w:hAnsi="Times New Roman"/>
          <w:b/>
          <w:sz w:val="32"/>
          <w:szCs w:val="32"/>
        </w:rPr>
        <w:t xml:space="preserve"> thin films </w:t>
      </w:r>
      <w:r w:rsidRPr="003F13EA">
        <w:rPr>
          <w:rFonts w:ascii="Times New Roman" w:hAnsi="Times New Roman" w:hint="eastAsia"/>
          <w:b/>
          <w:sz w:val="32"/>
          <w:szCs w:val="32"/>
          <w:lang w:eastAsia="ja-JP"/>
        </w:rPr>
        <w:t>by thermal reaction of InSe/Cu/GaSe alloys to elemental Se vapour</w:t>
      </w:r>
      <w:r w:rsidRPr="003F13EA">
        <w:rPr>
          <w:rFonts w:ascii="Times New Roman" w:hAnsi="Times New Roman"/>
          <w:b/>
          <w:sz w:val="32"/>
          <w:szCs w:val="32"/>
        </w:rPr>
        <w:t>.</w:t>
      </w:r>
    </w:p>
    <w:p w:rsidR="00E20195" w:rsidRDefault="00E20195">
      <w:pPr>
        <w:pStyle w:val="Authors"/>
      </w:pPr>
    </w:p>
    <w:p w:rsidR="00E20195" w:rsidRPr="00D41C5D" w:rsidRDefault="00E20195" w:rsidP="00E20195">
      <w:pPr>
        <w:ind w:left="567" w:firstLine="851"/>
        <w:rPr>
          <w:rFonts w:ascii="Times New Roman" w:hAnsi="Times New Roman"/>
          <w:b/>
          <w:szCs w:val="22"/>
          <w:lang w:eastAsia="ja-JP"/>
        </w:rPr>
      </w:pPr>
      <w:r w:rsidRPr="00D41C5D">
        <w:rPr>
          <w:rFonts w:ascii="Times New Roman" w:hAnsi="Times New Roman"/>
          <w:b/>
          <w:szCs w:val="22"/>
        </w:rPr>
        <w:t>F B Dejene</w:t>
      </w:r>
    </w:p>
    <w:p w:rsidR="00E20195" w:rsidRPr="003F13EA" w:rsidRDefault="00E20195" w:rsidP="00E20195">
      <w:pPr>
        <w:ind w:left="567" w:firstLine="851"/>
        <w:rPr>
          <w:rFonts w:ascii="Times New Roman" w:hAnsi="Times New Roman"/>
          <w:szCs w:val="22"/>
          <w:lang w:eastAsia="ja-JP"/>
        </w:rPr>
      </w:pPr>
      <w:r w:rsidRPr="003F13EA">
        <w:rPr>
          <w:rFonts w:ascii="Times New Roman" w:hAnsi="Times New Roman"/>
          <w:szCs w:val="22"/>
        </w:rPr>
        <w:t xml:space="preserve">Department of Physics, University of the Free State, </w:t>
      </w:r>
    </w:p>
    <w:p w:rsidR="00E20195" w:rsidRPr="003F13EA" w:rsidRDefault="00E20195" w:rsidP="00E20195">
      <w:pPr>
        <w:ind w:left="567" w:firstLine="851"/>
        <w:rPr>
          <w:rFonts w:ascii="Times New Roman" w:hAnsi="Times New Roman"/>
          <w:szCs w:val="22"/>
        </w:rPr>
      </w:pPr>
      <w:r w:rsidRPr="003F13EA">
        <w:rPr>
          <w:rFonts w:ascii="Times New Roman" w:hAnsi="Times New Roman"/>
          <w:szCs w:val="22"/>
        </w:rPr>
        <w:t>Private Bag</w:t>
      </w:r>
      <w:r w:rsidRPr="003F13EA">
        <w:rPr>
          <w:rFonts w:ascii="Times New Roman" w:hAnsi="Times New Roman"/>
          <w:szCs w:val="22"/>
          <w:lang w:eastAsia="ja-JP"/>
        </w:rPr>
        <w:t xml:space="preserve"> </w:t>
      </w:r>
      <w:r w:rsidRPr="003F13EA">
        <w:rPr>
          <w:rFonts w:ascii="Times New Roman" w:hAnsi="Times New Roman"/>
          <w:szCs w:val="22"/>
        </w:rPr>
        <w:t>X13, Code 9866, Phuthaditjhaba, South Africa.</w:t>
      </w:r>
    </w:p>
    <w:p w:rsidR="00D022F5" w:rsidRDefault="0030506C">
      <w:pPr>
        <w:pStyle w:val="E-mail"/>
      </w:pPr>
      <w:r w:rsidRPr="0030506C">
        <w:t xml:space="preserve">*Corresponding author: </w:t>
      </w:r>
      <w:r w:rsidR="00E20195">
        <w:t>dejenebf</w:t>
      </w:r>
      <w:r w:rsidRPr="0030506C">
        <w:t>@</w:t>
      </w:r>
      <w:r w:rsidR="00E20195">
        <w:t>qwa.</w:t>
      </w:r>
      <w:r w:rsidRPr="0030506C">
        <w:t xml:space="preserve">ufs.ac.za </w:t>
      </w:r>
    </w:p>
    <w:p w:rsidR="00596F42" w:rsidRPr="003F13EA" w:rsidRDefault="00413B9A" w:rsidP="00596F42">
      <w:pPr>
        <w:ind w:left="1418"/>
        <w:jc w:val="both"/>
        <w:rPr>
          <w:rFonts w:ascii="Times New Roman" w:hAnsi="Times New Roman"/>
          <w:sz w:val="20"/>
        </w:rPr>
      </w:pPr>
      <w:r>
        <w:rPr>
          <w:b/>
        </w:rPr>
        <w:t>Abstract</w:t>
      </w:r>
      <w:r>
        <w:t xml:space="preserve">. </w:t>
      </w:r>
      <w:r w:rsidR="00596F42" w:rsidRPr="003F13EA">
        <w:rPr>
          <w:rFonts w:ascii="Times New Roman" w:hAnsi="Times New Roman"/>
          <w:sz w:val="20"/>
        </w:rPr>
        <w:t>A novel partway for the fabrication of copper-indium (gallium) diselenide has been developed. This two-stage process consists of the formation of Cu-In-(Ga)-Se precursors and subsequent selenization to form CuIn(Ga)Se</w:t>
      </w:r>
      <w:r w:rsidR="00596F42" w:rsidRPr="003F13EA">
        <w:rPr>
          <w:rFonts w:ascii="Times New Roman" w:hAnsi="Times New Roman"/>
          <w:sz w:val="20"/>
          <w:vertAlign w:val="subscript"/>
        </w:rPr>
        <w:t>2</w:t>
      </w:r>
      <w:r w:rsidR="00596F42" w:rsidRPr="003F13EA">
        <w:rPr>
          <w:rFonts w:ascii="Times New Roman" w:hAnsi="Times New Roman"/>
          <w:sz w:val="20"/>
        </w:rPr>
        <w:t>. In this work, the possible interactions in Cu-In-Ga-Se systems were investigated and compared using sequentially stacked precursors, in order to modify the diffusion behavior of gallium and to get a better understanding of the Cu(In,Ga)Se</w:t>
      </w:r>
      <w:r w:rsidR="00596F42" w:rsidRPr="003F13EA">
        <w:rPr>
          <w:rFonts w:ascii="Times New Roman" w:hAnsi="Times New Roman"/>
          <w:sz w:val="20"/>
          <w:vertAlign w:val="subscript"/>
        </w:rPr>
        <w:t>2</w:t>
      </w:r>
      <w:r w:rsidR="00596F42" w:rsidRPr="003F13EA">
        <w:rPr>
          <w:rFonts w:ascii="Times New Roman" w:hAnsi="Times New Roman"/>
          <w:sz w:val="20"/>
        </w:rPr>
        <w:t xml:space="preserve"> thin film formation. Morphology differences were observed between the different sequences, but the XRD analysis revealed the presence of graded CuIn</w:t>
      </w:r>
      <w:r w:rsidR="00596F42" w:rsidRPr="003F13EA">
        <w:rPr>
          <w:rFonts w:ascii="Times New Roman" w:hAnsi="Times New Roman"/>
          <w:sz w:val="20"/>
          <w:vertAlign w:val="subscript"/>
        </w:rPr>
        <w:t>1-x</w:t>
      </w:r>
      <w:r w:rsidR="00596F42" w:rsidRPr="003F13EA">
        <w:rPr>
          <w:rFonts w:ascii="Times New Roman" w:hAnsi="Times New Roman"/>
          <w:sz w:val="20"/>
        </w:rPr>
        <w:t>Ga</w:t>
      </w:r>
      <w:r w:rsidR="00596F42" w:rsidRPr="003F13EA">
        <w:rPr>
          <w:rFonts w:ascii="Times New Roman" w:hAnsi="Times New Roman"/>
          <w:sz w:val="20"/>
          <w:vertAlign w:val="subscript"/>
        </w:rPr>
        <w:t>x</w:t>
      </w:r>
      <w:r w:rsidR="00596F42" w:rsidRPr="003F13EA">
        <w:rPr>
          <w:rFonts w:ascii="Times New Roman" w:hAnsi="Times New Roman"/>
          <w:sz w:val="20"/>
        </w:rPr>
        <w:t>Se</w:t>
      </w:r>
      <w:r w:rsidR="00596F42" w:rsidRPr="003F13EA">
        <w:rPr>
          <w:rFonts w:ascii="Times New Roman" w:hAnsi="Times New Roman"/>
          <w:sz w:val="20"/>
          <w:vertAlign w:val="subscript"/>
        </w:rPr>
        <w:t>2</w:t>
      </w:r>
      <w:r w:rsidR="00596F42" w:rsidRPr="003F13EA">
        <w:rPr>
          <w:rFonts w:ascii="Times New Roman" w:hAnsi="Times New Roman"/>
          <w:sz w:val="20"/>
        </w:rPr>
        <w:t xml:space="preserve"> structure irrespective of the stacking order during the precursor formation step.  </w:t>
      </w:r>
    </w:p>
    <w:p w:rsidR="00D022F5" w:rsidRDefault="00D022F5">
      <w:pPr>
        <w:pStyle w:val="Abstract"/>
      </w:pPr>
    </w:p>
    <w:p w:rsidR="00D022F5" w:rsidRDefault="00AC278A">
      <w:pPr>
        <w:pStyle w:val="Section"/>
      </w:pPr>
      <w:r>
        <w:t>Introduction</w:t>
      </w:r>
    </w:p>
    <w:p w:rsidR="00220B68" w:rsidRPr="003F13EA" w:rsidRDefault="00AC278A" w:rsidP="00220B68">
      <w:pPr>
        <w:jc w:val="both"/>
        <w:rPr>
          <w:rFonts w:ascii="Times New Roman" w:hAnsi="Times New Roman" w:cs="Arial"/>
          <w:bCs/>
          <w:szCs w:val="22"/>
        </w:rPr>
      </w:pPr>
      <w:r w:rsidRPr="00AC278A">
        <w:t xml:space="preserve">The </w:t>
      </w:r>
      <w:r w:rsidR="00220B68" w:rsidRPr="003F13EA">
        <w:rPr>
          <w:rFonts w:ascii="Times New Roman" w:hAnsi="Times New Roman"/>
          <w:szCs w:val="22"/>
        </w:rPr>
        <w:t xml:space="preserve">Photovoltaic industry has shown robust growth during recent years. </w:t>
      </w:r>
      <w:r w:rsidR="00220B68" w:rsidRPr="003F13EA">
        <w:rPr>
          <w:rFonts w:ascii="Times New Roman" w:hAnsi="Times New Roman" w:hint="eastAsia"/>
          <w:szCs w:val="22"/>
          <w:lang w:eastAsia="ja-JP"/>
        </w:rPr>
        <w:t xml:space="preserve">Copper indium gallium diselenide </w:t>
      </w:r>
      <w:r w:rsidR="00220B68" w:rsidRPr="003F13EA">
        <w:rPr>
          <w:rFonts w:ascii="Times New Roman" w:hAnsi="Times New Roman"/>
          <w:szCs w:val="22"/>
        </w:rPr>
        <w:t>Cu(In,Ga)Se</w:t>
      </w:r>
      <w:r w:rsidR="00220B68" w:rsidRPr="003F13EA">
        <w:rPr>
          <w:rFonts w:ascii="Times New Roman" w:hAnsi="Times New Roman"/>
          <w:szCs w:val="22"/>
          <w:vertAlign w:val="subscript"/>
        </w:rPr>
        <w:t>2</w:t>
      </w:r>
      <w:r w:rsidR="00220B68" w:rsidRPr="003F13EA">
        <w:rPr>
          <w:rFonts w:ascii="Times New Roman" w:hAnsi="Times New Roman" w:hint="eastAsia"/>
          <w:szCs w:val="22"/>
          <w:lang w:eastAsia="ja-JP"/>
        </w:rPr>
        <w:t xml:space="preserve"> (CIGS) is one of a few candidate thin film materials presently being evaluated as the absorber layer in polycrystalline solar cell devices. </w:t>
      </w:r>
      <w:r w:rsidR="00220B68" w:rsidRPr="003F13EA">
        <w:rPr>
          <w:rFonts w:ascii="Times New Roman" w:hAnsi="Times New Roman"/>
          <w:szCs w:val="22"/>
        </w:rPr>
        <w:t>Chalcopyrite thin films based on Cu-In-Se and related materials like Cu-In-Ga-Se</w:t>
      </w:r>
      <w:r w:rsidR="00220B68" w:rsidRPr="003F13EA">
        <w:rPr>
          <w:rFonts w:ascii="Times New Roman" w:hAnsi="Times New Roman"/>
          <w:szCs w:val="22"/>
          <w:vertAlign w:val="subscript"/>
        </w:rPr>
        <w:t>2</w:t>
      </w:r>
      <w:r w:rsidR="00220B68" w:rsidRPr="003F13EA">
        <w:rPr>
          <w:rFonts w:ascii="Times New Roman" w:hAnsi="Times New Roman"/>
          <w:szCs w:val="22"/>
        </w:rPr>
        <w:t xml:space="preserve"> have demonstrated considerable potential in high efficient thin film solar cells [1]. The thin film solar cells using Cu-In-Ga-Se</w:t>
      </w:r>
      <w:r w:rsidR="00220B68" w:rsidRPr="003F13EA">
        <w:rPr>
          <w:rFonts w:ascii="Times New Roman" w:hAnsi="Times New Roman"/>
          <w:szCs w:val="22"/>
          <w:vertAlign w:val="subscript"/>
        </w:rPr>
        <w:t>2</w:t>
      </w:r>
      <w:r w:rsidR="00220B68" w:rsidRPr="003F13EA">
        <w:rPr>
          <w:rFonts w:ascii="Times New Roman" w:hAnsi="Times New Roman"/>
          <w:szCs w:val="22"/>
        </w:rPr>
        <w:t xml:space="preserve"> absorber layers have recently reached the 19.2% efficiency on a small area [</w:t>
      </w:r>
      <w:r w:rsidR="0067396F">
        <w:rPr>
          <w:rFonts w:ascii="Times New Roman" w:hAnsi="Times New Roman"/>
          <w:szCs w:val="22"/>
        </w:rPr>
        <w:t>2</w:t>
      </w:r>
      <w:r w:rsidR="00220B68" w:rsidRPr="003F13EA">
        <w:rPr>
          <w:rFonts w:ascii="Times New Roman" w:hAnsi="Times New Roman"/>
          <w:szCs w:val="22"/>
        </w:rPr>
        <w:t xml:space="preserve">]. </w:t>
      </w:r>
      <w:r w:rsidR="00220B68" w:rsidRPr="003F13EA">
        <w:rPr>
          <w:rFonts w:ascii="Times New Roman" w:hAnsi="Times New Roman"/>
          <w:szCs w:val="22"/>
          <w:lang w:eastAsia="ja-JP"/>
        </w:rPr>
        <w:t>The commonly used techniques for absorber formation are, namely, co-deposition of elements (evaporation or sputtering) [</w:t>
      </w:r>
      <w:r w:rsidR="0067396F">
        <w:rPr>
          <w:rFonts w:ascii="Times New Roman" w:hAnsi="Times New Roman"/>
          <w:szCs w:val="22"/>
          <w:lang w:eastAsia="ja-JP"/>
        </w:rPr>
        <w:t>3</w:t>
      </w:r>
      <w:r w:rsidR="00220B68" w:rsidRPr="003F13EA">
        <w:rPr>
          <w:rFonts w:ascii="Times New Roman" w:hAnsi="Times New Roman"/>
          <w:szCs w:val="22"/>
          <w:lang w:eastAsia="ja-JP"/>
        </w:rPr>
        <w:t>] and two-step growth process [</w:t>
      </w:r>
      <w:r w:rsidR="0067396F">
        <w:rPr>
          <w:rFonts w:ascii="Times New Roman" w:hAnsi="Times New Roman"/>
          <w:szCs w:val="22"/>
          <w:lang w:eastAsia="ja-JP"/>
        </w:rPr>
        <w:t>4</w:t>
      </w:r>
      <w:r w:rsidR="00220B68" w:rsidRPr="003F13EA">
        <w:rPr>
          <w:rFonts w:ascii="Times New Roman" w:hAnsi="Times New Roman"/>
          <w:szCs w:val="22"/>
          <w:lang w:eastAsia="ja-JP"/>
        </w:rPr>
        <w:t>].</w:t>
      </w:r>
      <w:r w:rsidR="00220B68" w:rsidRPr="003F13EA">
        <w:rPr>
          <w:rFonts w:ascii="Times New Roman" w:hAnsi="Times New Roman" w:hint="eastAsia"/>
          <w:szCs w:val="22"/>
          <w:lang w:eastAsia="ja-JP"/>
        </w:rPr>
        <w:t xml:space="preserve"> </w:t>
      </w:r>
      <w:r w:rsidR="00220B68" w:rsidRPr="003F13EA">
        <w:rPr>
          <w:rFonts w:ascii="Times New Roman" w:hAnsi="Times New Roman"/>
          <w:szCs w:val="22"/>
          <w:lang w:eastAsia="ja-JP"/>
        </w:rPr>
        <w:t>The co-evaporation method provides full flexibility for device optimization, and solar cells with high efficiency of 19.2% have been demonstrated by small area absorbers [</w:t>
      </w:r>
      <w:r w:rsidR="00D20EEC">
        <w:rPr>
          <w:rFonts w:ascii="Times New Roman" w:hAnsi="Times New Roman"/>
          <w:szCs w:val="22"/>
          <w:lang w:eastAsia="ja-JP"/>
        </w:rPr>
        <w:t>5</w:t>
      </w:r>
      <w:r w:rsidR="00220B68" w:rsidRPr="003F13EA">
        <w:rPr>
          <w:rFonts w:ascii="Times New Roman" w:hAnsi="Times New Roman"/>
          <w:szCs w:val="22"/>
          <w:lang w:eastAsia="ja-JP"/>
        </w:rPr>
        <w:t>]. However, several problems are encountered in scaling up this method due to the difficult in controlling the overall sequences in a large area. In general, two-stage processing techniques are relatively easy to scale up in order to produce uniform coatings of thin films on large area substrates.</w:t>
      </w:r>
      <w:r w:rsidR="00220B68" w:rsidRPr="003F13EA">
        <w:rPr>
          <w:rFonts w:ascii="Times New Roman" w:hAnsi="Times New Roman" w:hint="eastAsia"/>
          <w:szCs w:val="22"/>
          <w:lang w:eastAsia="ja-JP"/>
        </w:rPr>
        <w:t xml:space="preserve"> </w:t>
      </w:r>
      <w:r w:rsidR="00220B68" w:rsidRPr="003F13EA">
        <w:rPr>
          <w:rFonts w:ascii="Times New Roman" w:hAnsi="Times New Roman"/>
          <w:szCs w:val="22"/>
        </w:rPr>
        <w:t>In classical two-step growth processes, Cu-In-Ga metallic precursors are selenized in elemental Se vapor or a H</w:t>
      </w:r>
      <w:r w:rsidR="00220B68" w:rsidRPr="003F13EA">
        <w:rPr>
          <w:rFonts w:ascii="Times New Roman" w:hAnsi="Times New Roman"/>
          <w:szCs w:val="22"/>
          <w:vertAlign w:val="subscript"/>
        </w:rPr>
        <w:t>2</w:t>
      </w:r>
      <w:r w:rsidR="00220B68" w:rsidRPr="003F13EA">
        <w:rPr>
          <w:rFonts w:ascii="Times New Roman" w:hAnsi="Times New Roman"/>
          <w:szCs w:val="22"/>
        </w:rPr>
        <w:t>Se/Ar gas mixture to form Cu(In,Ga)Se</w:t>
      </w:r>
      <w:r w:rsidR="00220B68" w:rsidRPr="003F13EA">
        <w:rPr>
          <w:rFonts w:ascii="Times New Roman" w:hAnsi="Times New Roman"/>
          <w:szCs w:val="22"/>
          <w:vertAlign w:val="subscript"/>
        </w:rPr>
        <w:t>2</w:t>
      </w:r>
      <w:r w:rsidR="00220B68" w:rsidRPr="003F13EA">
        <w:rPr>
          <w:rFonts w:ascii="Times New Roman" w:hAnsi="Times New Roman"/>
          <w:szCs w:val="22"/>
        </w:rPr>
        <w:t>. A seemingly insurmountable disadvantage of these processes is that the resultant semiconductor absorber films are heterogeneous. Due to the difference in the reaction rates between the binary selenides, the bulk of the material contains discrete CuInSe</w:t>
      </w:r>
      <w:r w:rsidR="00220B68" w:rsidRPr="003F13EA">
        <w:rPr>
          <w:rFonts w:ascii="Times New Roman" w:hAnsi="Times New Roman"/>
          <w:szCs w:val="22"/>
          <w:vertAlign w:val="subscript"/>
        </w:rPr>
        <w:t>2</w:t>
      </w:r>
      <w:r w:rsidR="00220B68" w:rsidRPr="003F13EA">
        <w:rPr>
          <w:rFonts w:ascii="Times New Roman" w:hAnsi="Times New Roman"/>
          <w:szCs w:val="22"/>
        </w:rPr>
        <w:t xml:space="preserve"> and CuGaSe</w:t>
      </w:r>
      <w:r w:rsidR="00220B68" w:rsidRPr="003F13EA">
        <w:rPr>
          <w:rFonts w:ascii="Times New Roman" w:hAnsi="Times New Roman"/>
          <w:szCs w:val="22"/>
          <w:vertAlign w:val="subscript"/>
        </w:rPr>
        <w:t>2</w:t>
      </w:r>
      <w:r w:rsidR="00220B68" w:rsidRPr="003F13EA">
        <w:rPr>
          <w:rFonts w:ascii="Times New Roman" w:hAnsi="Times New Roman"/>
          <w:szCs w:val="22"/>
        </w:rPr>
        <w:t xml:space="preserve"> phases [</w:t>
      </w:r>
      <w:r w:rsidR="00D20EEC">
        <w:rPr>
          <w:rFonts w:ascii="Times New Roman" w:hAnsi="Times New Roman"/>
          <w:szCs w:val="22"/>
        </w:rPr>
        <w:t>6</w:t>
      </w:r>
      <w:r w:rsidR="00220B68" w:rsidRPr="003F13EA">
        <w:rPr>
          <w:rFonts w:ascii="Times New Roman" w:hAnsi="Times New Roman"/>
          <w:szCs w:val="22"/>
        </w:rPr>
        <w:t>]. Alternatively, graded film structures are obtained with most of the gallium located at the back of the film. This implies that the gallium does not increase the band gap of the absorber in the active region of the solar cell, and complete devices are therefore limited to relatively low open-circuit voltages.</w:t>
      </w:r>
      <w:r w:rsidR="00220B68">
        <w:rPr>
          <w:rFonts w:ascii="Times New Roman" w:hAnsi="Times New Roman"/>
          <w:szCs w:val="22"/>
        </w:rPr>
        <w:t xml:space="preserve"> </w:t>
      </w:r>
      <w:r w:rsidR="00220B68" w:rsidRPr="003F13EA">
        <w:rPr>
          <w:rFonts w:ascii="Times New Roman" w:hAnsi="Times New Roman"/>
          <w:bCs/>
          <w:szCs w:val="22"/>
        </w:rPr>
        <w:t xml:space="preserve">In order to investigate and ultimately to solve these reported growth-related problems, selenium-containing Cu-In-Ga-Se precursors were used compared to the metallic Cu-In-Ga films used in standard two-step growth processes. </w:t>
      </w:r>
      <w:r w:rsidR="00220B68" w:rsidRPr="003F13EA">
        <w:rPr>
          <w:rFonts w:ascii="Times New Roman" w:hAnsi="Times New Roman" w:hint="eastAsia"/>
          <w:bCs/>
          <w:szCs w:val="22"/>
          <w:lang w:eastAsia="ja-JP"/>
        </w:rPr>
        <w:t xml:space="preserve">Various </w:t>
      </w:r>
      <w:r w:rsidR="00220B68" w:rsidRPr="003F13EA">
        <w:rPr>
          <w:rFonts w:ascii="Times New Roman" w:hAnsi="Times New Roman" w:cs="Arial"/>
          <w:bCs/>
          <w:szCs w:val="22"/>
        </w:rPr>
        <w:t xml:space="preserve">precursor structures were investigated </w:t>
      </w:r>
      <w:r w:rsidR="00220B68" w:rsidRPr="003F13EA">
        <w:rPr>
          <w:rFonts w:ascii="Times New Roman" w:hAnsi="Times New Roman" w:cs="Arial" w:hint="eastAsia"/>
          <w:bCs/>
          <w:szCs w:val="22"/>
          <w:lang w:eastAsia="ja-JP"/>
        </w:rPr>
        <w:t xml:space="preserve">so as to </w:t>
      </w:r>
      <w:r w:rsidR="00220B68" w:rsidRPr="003F13EA">
        <w:rPr>
          <w:rFonts w:ascii="Times New Roman" w:hAnsi="Times New Roman" w:cs="Arial"/>
          <w:bCs/>
          <w:szCs w:val="22"/>
        </w:rPr>
        <w:t xml:space="preserve">modify the diffusion behavior of gallium in the final compound semiconductor films. </w:t>
      </w:r>
    </w:p>
    <w:p w:rsidR="00220B68" w:rsidRDefault="00220B68" w:rsidP="00220B68">
      <w:pPr>
        <w:ind w:firstLine="562"/>
        <w:jc w:val="both"/>
      </w:pPr>
    </w:p>
    <w:p w:rsidR="00D022F5" w:rsidRDefault="00C85FC1" w:rsidP="00C85FC1">
      <w:pPr>
        <w:pStyle w:val="Section"/>
      </w:pPr>
      <w:r>
        <w:t>Experimental</w:t>
      </w:r>
    </w:p>
    <w:p w:rsidR="000850E0" w:rsidRPr="003F13EA" w:rsidRDefault="000850E0" w:rsidP="000850E0">
      <w:pPr>
        <w:jc w:val="both"/>
        <w:rPr>
          <w:rFonts w:ascii="Times New Roman" w:hAnsi="Times New Roman"/>
          <w:szCs w:val="22"/>
        </w:rPr>
      </w:pPr>
      <w:r>
        <w:t xml:space="preserve">     </w:t>
      </w:r>
      <w:r w:rsidRPr="003F13EA">
        <w:rPr>
          <w:rFonts w:ascii="Times New Roman" w:hAnsi="Times New Roman"/>
          <w:szCs w:val="22"/>
        </w:rPr>
        <w:t>The CuIn</w:t>
      </w:r>
      <w:r w:rsidRPr="003F13EA">
        <w:rPr>
          <w:rFonts w:ascii="Times New Roman" w:hAnsi="Times New Roman"/>
          <w:szCs w:val="22"/>
          <w:vertAlign w:val="subscript"/>
        </w:rPr>
        <w:t>1-x</w:t>
      </w:r>
      <w:r w:rsidRPr="003F13EA">
        <w:rPr>
          <w:rFonts w:ascii="Times New Roman" w:hAnsi="Times New Roman"/>
          <w:szCs w:val="22"/>
        </w:rPr>
        <w:t>Ga</w:t>
      </w:r>
      <w:r w:rsidRPr="003F13EA">
        <w:rPr>
          <w:rFonts w:ascii="Times New Roman" w:hAnsi="Times New Roman"/>
          <w:szCs w:val="22"/>
          <w:vertAlign w:val="subscript"/>
        </w:rPr>
        <w:t>x</w:t>
      </w:r>
      <w:r w:rsidRPr="003F13EA">
        <w:rPr>
          <w:rFonts w:ascii="Times New Roman" w:hAnsi="Times New Roman"/>
          <w:szCs w:val="22"/>
        </w:rPr>
        <w:t>Se</w:t>
      </w:r>
      <w:r w:rsidRPr="003F13EA">
        <w:rPr>
          <w:rFonts w:ascii="Times New Roman" w:hAnsi="Times New Roman"/>
          <w:szCs w:val="22"/>
          <w:vertAlign w:val="subscript"/>
        </w:rPr>
        <w:t>2</w:t>
      </w:r>
      <w:r w:rsidRPr="003F13EA">
        <w:rPr>
          <w:rFonts w:ascii="Times New Roman" w:hAnsi="Times New Roman"/>
          <w:szCs w:val="22"/>
        </w:rPr>
        <w:t xml:space="preserve"> thin films studied in the present work were deposited on Mo coated soda lime glass substrates. The sequentially stacked precursors were prepared by thermal evaporation of Cu, </w:t>
      </w:r>
      <w:r w:rsidRPr="003F13EA">
        <w:rPr>
          <w:rFonts w:ascii="Times New Roman" w:hAnsi="Times New Roman"/>
          <w:szCs w:val="22"/>
        </w:rPr>
        <w:lastRenderedPageBreak/>
        <w:t>InSe and GaSe compounds at 200</w:t>
      </w:r>
      <w:r w:rsidRPr="003F13EA">
        <w:rPr>
          <w:rFonts w:ascii="Times New Roman" w:hAnsi="Times New Roman"/>
          <w:szCs w:val="22"/>
        </w:rPr>
        <w:sym w:font="Symbol" w:char="F0B0"/>
      </w:r>
      <w:r w:rsidRPr="003F13EA">
        <w:rPr>
          <w:rFonts w:ascii="Times New Roman" w:hAnsi="Times New Roman"/>
          <w:szCs w:val="22"/>
        </w:rPr>
        <w:t>C [</w:t>
      </w:r>
      <w:r w:rsidR="00D20EEC">
        <w:rPr>
          <w:rFonts w:ascii="Times New Roman" w:hAnsi="Times New Roman"/>
          <w:szCs w:val="22"/>
        </w:rPr>
        <w:t>3</w:t>
      </w:r>
      <w:r w:rsidRPr="003F13EA">
        <w:rPr>
          <w:rFonts w:ascii="Times New Roman" w:hAnsi="Times New Roman"/>
          <w:szCs w:val="22"/>
        </w:rPr>
        <w:t>]. These specific layer thicknesses were selected in order to produce (Cu/In+Ga=0.9) absorber layers. For the purpose of comparison, the sequentially deposited precursors were reacted with elemental Se vapor in vacuum (approx 10</w:t>
      </w:r>
      <w:r w:rsidRPr="003F13EA">
        <w:rPr>
          <w:rFonts w:ascii="Times New Roman" w:hAnsi="Times New Roman"/>
          <w:szCs w:val="22"/>
          <w:vertAlign w:val="superscript"/>
        </w:rPr>
        <w:t>-6</w:t>
      </w:r>
      <w:r w:rsidRPr="003F13EA">
        <w:rPr>
          <w:rFonts w:ascii="Times New Roman" w:hAnsi="Times New Roman"/>
          <w:szCs w:val="22"/>
        </w:rPr>
        <w:t xml:space="preserve"> mbar) continuously supplied from stainless steel effusion cell. In all cases the samples were heated for 10 min to the reaction temperature, while the reaction period for all selenization process was maintained at 60 min. The reaction temperature was kept constant at 550</w:t>
      </w:r>
      <w:r w:rsidRPr="003F13EA">
        <w:rPr>
          <w:rFonts w:ascii="Times New Roman" w:hAnsi="Times New Roman"/>
          <w:szCs w:val="22"/>
        </w:rPr>
        <w:sym w:font="Symbol" w:char="F0B0"/>
      </w:r>
      <w:r w:rsidRPr="003F13EA">
        <w:rPr>
          <w:rFonts w:ascii="Times New Roman" w:hAnsi="Times New Roman"/>
          <w:szCs w:val="22"/>
        </w:rPr>
        <w:t>C. The crystalline properties of the films were evaluated by x-ray diffraction, the surface morphology of the films by scanning electron microscope (SEM) and the chemical composition of the films was carried out using X-ray fluorescence (XRF).</w:t>
      </w:r>
    </w:p>
    <w:p w:rsidR="00C85FC1" w:rsidRDefault="00C85FC1" w:rsidP="00C85FC1">
      <w:pPr>
        <w:pStyle w:val="BodytextIndented"/>
        <w:ind w:firstLine="0"/>
      </w:pPr>
    </w:p>
    <w:p w:rsidR="00C85FC1" w:rsidRDefault="00C85FC1" w:rsidP="00D72075">
      <w:pPr>
        <w:pStyle w:val="Section"/>
      </w:pPr>
      <w:r>
        <w:t>Results and Discussion</w:t>
      </w:r>
    </w:p>
    <w:p w:rsidR="00C85FC1" w:rsidRPr="0042242D" w:rsidRDefault="0042242D" w:rsidP="0042242D">
      <w:pPr>
        <w:pStyle w:val="Section"/>
        <w:numPr>
          <w:ilvl w:val="1"/>
          <w:numId w:val="6"/>
        </w:numPr>
        <w:rPr>
          <w:b w:val="0"/>
        </w:rPr>
      </w:pPr>
      <w:r w:rsidRPr="0042242D">
        <w:rPr>
          <w:b w:val="0"/>
        </w:rPr>
        <w:t>Morphology and s</w:t>
      </w:r>
      <w:r w:rsidR="00C85FC1" w:rsidRPr="0042242D">
        <w:rPr>
          <w:b w:val="0"/>
        </w:rPr>
        <w:t>tructure</w:t>
      </w:r>
    </w:p>
    <w:p w:rsidR="00CD5BFD" w:rsidRDefault="00C85FC1" w:rsidP="00CD5BFD">
      <w:pPr>
        <w:jc w:val="both"/>
        <w:rPr>
          <w:rFonts w:ascii="Times New Roman" w:hAnsi="Times New Roman"/>
          <w:szCs w:val="22"/>
        </w:rPr>
      </w:pPr>
      <w:r w:rsidRPr="00C85FC1">
        <w:t>The phase</w:t>
      </w:r>
      <w:r w:rsidR="00CD5BFD" w:rsidRPr="00CD5BFD">
        <w:rPr>
          <w:rFonts w:ascii="Times New Roman" w:hAnsi="Times New Roman"/>
          <w:szCs w:val="22"/>
        </w:rPr>
        <w:t xml:space="preserve"> </w:t>
      </w:r>
      <w:r w:rsidR="00CD5BFD" w:rsidRPr="003F13EA">
        <w:rPr>
          <w:rFonts w:ascii="Times New Roman" w:hAnsi="Times New Roman"/>
          <w:szCs w:val="22"/>
        </w:rPr>
        <w:t>Figures 1 (a) to (f) depict SEM micrographs of the surface morphologies of sequentially deposited Cu-In-Ga-Se precursor films on molybdenum coated soda lime glass substrate. The respective layers in the precursor structures were deposited at 200</w:t>
      </w:r>
      <w:r w:rsidR="00CD5BFD" w:rsidRPr="003F13EA">
        <w:rPr>
          <w:rFonts w:ascii="Times New Roman" w:hAnsi="Times New Roman"/>
          <w:szCs w:val="22"/>
        </w:rPr>
        <w:sym w:font="Symbol" w:char="F0B0"/>
      </w:r>
      <w:r w:rsidR="00CD5BFD" w:rsidRPr="003F13EA">
        <w:rPr>
          <w:rFonts w:ascii="Times New Roman" w:hAnsi="Times New Roman"/>
          <w:szCs w:val="22"/>
        </w:rPr>
        <w:t xml:space="preserve">C, under the conditions described in the experimental procedure. Irrespective of the order of deposition, the thicknesses of the respective layers in the stack (200 nm Cu, 200 nm GaSe and 1500 nm InSe) were maintained constant. Fig. 1(a) represents the typical morphological features of a Mo/Cu/InSe/GaSe precursor film. These films were relatively dense and consisted of large (0.5–1 </w:t>
      </w:r>
      <w:r w:rsidR="00CD5BFD" w:rsidRPr="003F13EA">
        <w:rPr>
          <w:rFonts w:ascii="Times New Roman" w:hAnsi="Times New Roman"/>
          <w:szCs w:val="22"/>
        </w:rPr>
        <w:sym w:font="Symbol" w:char="F06D"/>
      </w:r>
      <w:r w:rsidR="00CD5BFD" w:rsidRPr="003F13EA">
        <w:rPr>
          <w:rFonts w:ascii="Times New Roman" w:hAnsi="Times New Roman"/>
          <w:szCs w:val="22"/>
        </w:rPr>
        <w:t xml:space="preserve">m) spherical grains, but exhibited poor adhesion properties. The Mo/InSe/Cu/GaSe precursor structures (see Fig. 1(b)) were also dominated by the presence of a high density of mostly rounded grains with typical sizes between 0.2-0.8 </w:t>
      </w:r>
      <w:r w:rsidR="00CD5BFD" w:rsidRPr="003F13EA">
        <w:rPr>
          <w:rFonts w:ascii="Times New Roman" w:hAnsi="Times New Roman"/>
          <w:szCs w:val="22"/>
        </w:rPr>
        <w:sym w:font="Symbol" w:char="F06D"/>
      </w:r>
      <w:r w:rsidR="00CD5BFD" w:rsidRPr="003F13EA">
        <w:rPr>
          <w:rFonts w:ascii="Times New Roman" w:hAnsi="Times New Roman"/>
          <w:szCs w:val="22"/>
        </w:rPr>
        <w:t xml:space="preserve">m. However, in these cases the films adhere well to the Mo/glass substrates. Fig. 1(c) is a representative SEM micrograph of a typical Mo/GaSe/Cu/InSe precursor. A comparison between this micrograph and the previous micrographs clearly revealed a significant increase in the average grain size of the film when the GaSe was deposited directly onto Mo. Typically, these films had grain sizes between 2 and 3 </w:t>
      </w:r>
      <w:r w:rsidR="00CD5BFD" w:rsidRPr="003F13EA">
        <w:rPr>
          <w:rFonts w:ascii="Times New Roman" w:hAnsi="Times New Roman"/>
          <w:szCs w:val="22"/>
        </w:rPr>
        <w:sym w:font="Symbol" w:char="F06D"/>
      </w:r>
      <w:r w:rsidR="00CD5BFD" w:rsidRPr="003F13EA">
        <w:rPr>
          <w:rFonts w:ascii="Times New Roman" w:hAnsi="Times New Roman"/>
          <w:szCs w:val="22"/>
        </w:rPr>
        <w:t xml:space="preserve">m. The Mo/Cu/GaSe/InSe structures (Fig. 1 (d)) had a weakly defined grain structure with a “cauliflower” appearance. Figure 1 (e) is a SEM micrograph of a typical Mo/InSe/GaSe/Cu precursor, in which the GaSe layer was sandwiched between the InSe and Cu layers. Visually these films were extremely smooth and SEM studies revealed a layered structure. These specific structural features were retained in the case of Mo/GaSe/InSe/Cu precursors (Fig. 1 (f)).  However, detailed SEM analysis revealed the presence of worm-like features superimposed on the smooth densely packed plate-like background material. Compositional analysis indicated that </w:t>
      </w:r>
      <w:r w:rsidR="00305A41" w:rsidRPr="003F13EA">
        <w:rPr>
          <w:rFonts w:ascii="Times New Roman" w:hAnsi="Times New Roman"/>
          <w:szCs w:val="22"/>
        </w:rPr>
        <w:t>this worm-</w:t>
      </w:r>
      <w:r w:rsidR="00CD5BFD" w:rsidRPr="003F13EA">
        <w:rPr>
          <w:rFonts w:ascii="Times New Roman" w:hAnsi="Times New Roman"/>
          <w:szCs w:val="22"/>
        </w:rPr>
        <w:t>like structures were more Cu-rich compared to the background material. The typical crystalline features of a gallium-containing precursor, deposited at 200</w:t>
      </w:r>
      <w:r w:rsidR="00CD5BFD" w:rsidRPr="003F13EA">
        <w:rPr>
          <w:rFonts w:ascii="Times New Roman" w:hAnsi="Times New Roman"/>
          <w:szCs w:val="22"/>
        </w:rPr>
        <w:sym w:font="Symbol" w:char="F0B0"/>
      </w:r>
      <w:r w:rsidR="00CD5BFD" w:rsidRPr="003F13EA">
        <w:rPr>
          <w:rFonts w:ascii="Times New Roman" w:hAnsi="Times New Roman"/>
          <w:szCs w:val="22"/>
        </w:rPr>
        <w:t>C onto Mo-coated glass substrates, are depicted in Figure 2</w:t>
      </w:r>
      <w:r w:rsidR="00AD2E6E">
        <w:rPr>
          <w:rFonts w:ascii="Times New Roman" w:hAnsi="Times New Roman"/>
          <w:szCs w:val="22"/>
        </w:rPr>
        <w:t>(a)</w:t>
      </w:r>
      <w:r w:rsidR="00CD5BFD" w:rsidRPr="003F13EA">
        <w:rPr>
          <w:rFonts w:ascii="Times New Roman" w:hAnsi="Times New Roman"/>
          <w:szCs w:val="22"/>
        </w:rPr>
        <w:t>. The partial formation of CuInSe</w:t>
      </w:r>
      <w:r w:rsidR="00CD5BFD" w:rsidRPr="003F13EA">
        <w:rPr>
          <w:rFonts w:ascii="Times New Roman" w:hAnsi="Times New Roman"/>
          <w:szCs w:val="22"/>
          <w:vertAlign w:val="subscript"/>
        </w:rPr>
        <w:t>2</w:t>
      </w:r>
      <w:r w:rsidR="00CD5BFD" w:rsidRPr="003F13EA">
        <w:rPr>
          <w:rFonts w:ascii="Times New Roman" w:hAnsi="Times New Roman"/>
          <w:szCs w:val="22"/>
        </w:rPr>
        <w:t xml:space="preserve"> was reflected by the presence of the characteristic [112] diffraction peak of the chalcopyrite lattice at 26.75</w:t>
      </w:r>
      <w:r w:rsidR="00CD5BFD" w:rsidRPr="003F13EA">
        <w:rPr>
          <w:rFonts w:ascii="Times New Roman" w:hAnsi="Times New Roman"/>
          <w:szCs w:val="22"/>
        </w:rPr>
        <w:sym w:font="Symbol" w:char="F0B0"/>
      </w:r>
      <w:r w:rsidR="00CD5BFD" w:rsidRPr="003F13EA">
        <w:rPr>
          <w:rFonts w:ascii="Times New Roman" w:hAnsi="Times New Roman"/>
          <w:szCs w:val="22"/>
        </w:rPr>
        <w:t>. The expected binary phases (i.e. CuSe, InSe and GaSe) were also clearly visible in the depicted XRD spectrum, which confirmed the fact that the inter-diffusion process between the individual layers in the precursor stack was incomplete at this stage of processing. It is also important to mention that the order of deposition of the layers in the precursor stack had marginal influences on the crystalline quality of the precursor films. The relative intensities of the binary phases were for obvious reasons influenced by the order of deposition, but the specific binary phases shown in Fig. 2 were detected in all the films.</w:t>
      </w:r>
    </w:p>
    <w:p w:rsidR="00AD2E6E" w:rsidRPr="003F13EA" w:rsidRDefault="00AD2E6E" w:rsidP="00CD5BFD">
      <w:pPr>
        <w:jc w:val="both"/>
        <w:rPr>
          <w:rFonts w:ascii="Times New Roman" w:hAnsi="Times New Roman"/>
          <w:szCs w:val="22"/>
        </w:rPr>
      </w:pPr>
    </w:p>
    <w:p w:rsidR="00C85FC1" w:rsidRDefault="00C85FC1" w:rsidP="00C85FC1">
      <w:pPr>
        <w:jc w:val="both"/>
      </w:pPr>
    </w:p>
    <w:p w:rsidR="000866D9" w:rsidRPr="00C85FC1" w:rsidRDefault="000866D9" w:rsidP="00C85FC1">
      <w:pPr>
        <w:jc w:val="both"/>
      </w:pPr>
    </w:p>
    <w:p w:rsidR="00C85FC1" w:rsidRDefault="00C85FC1"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Default="00E8073A" w:rsidP="00E8073A">
      <w:r>
        <w:rPr>
          <w:noProof/>
        </w:rPr>
        <w:lastRenderedPageBreak/>
        <w:pict>
          <v:group id="_x0000_s1056" style="position:absolute;margin-left:27pt;margin-top:-18.75pt;width:419.25pt;height:275.5pt;z-index:4" coordorigin="1980,1065" coordsize="8385,5510">
            <v:group id="_x0000_s1057" style="position:absolute;left:4950;top:1065;width:2505;height:2655" coordorigin="4950,1065" coordsize="2505,2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4950;top:1065;width:2505;height:2655;mso-wrap-edited:f" wrapcoords="-67 0 -67 21511 21600 21511 21600 0 -67 0">
                <v:imagedata r:id="rId7" o:title=""/>
                <o:lock v:ext="edit" aspectratio="f"/>
              </v:shape>
              <v:shapetype id="_x0000_t202" coordsize="21600,21600" o:spt="202" path="m,l,21600r21600,l21600,xe">
                <v:stroke joinstyle="miter"/>
                <v:path gradientshapeok="t" o:connecttype="rect"/>
              </v:shapetype>
              <v:shape id="_x0000_s1059" type="#_x0000_t202" style="position:absolute;left:4958;top:1073;width:589;height:412;mso-height-percent:200;mso-height-percent:200;mso-width-relative:margin;mso-height-relative:margin">
                <v:textbox style="mso-fit-shape-to-text:t">
                  <w:txbxContent>
                    <w:p w:rsidR="00E8073A" w:rsidRDefault="00E8073A" w:rsidP="00E8073A">
                      <w:r>
                        <w:t>(b)</w:t>
                      </w:r>
                    </w:p>
                  </w:txbxContent>
                </v:textbox>
              </v:shape>
            </v:group>
            <v:group id="_x0000_s1060" style="position:absolute;left:7560;top:1065;width:2805;height:2655" coordorigin="7560,1065" coordsize="2805,2655">
              <v:shape id="_x0000_s1061" type="#_x0000_t75" style="position:absolute;left:7560;top:1065;width:2805;height:2655;mso-wrap-edited:f" wrapcoords="-69 0 -69 21513 21600 21513 21600 0 -69 0">
                <v:imagedata r:id="rId8" o:title=""/>
                <o:lock v:ext="edit" aspectratio="f"/>
              </v:shape>
              <v:shape id="_x0000_s1062" type="#_x0000_t202" style="position:absolute;left:7578;top:1073;width:589;height:412;mso-height-percent:200;mso-height-percent:200;mso-width-relative:margin;mso-height-relative:margin">
                <v:textbox style="mso-fit-shape-to-text:t">
                  <w:txbxContent>
                    <w:p w:rsidR="00E8073A" w:rsidRDefault="00E8073A" w:rsidP="00E8073A">
                      <w:r>
                        <w:t>(c)</w:t>
                      </w:r>
                    </w:p>
                  </w:txbxContent>
                </v:textbox>
              </v:shape>
            </v:group>
            <v:group id="_x0000_s1063" style="position:absolute;left:1980;top:3920;width:2865;height:2655" coordorigin="1980,3920" coordsize="2865,2655">
              <v:shape id="_x0000_s1064" type="#_x0000_t75" style="position:absolute;left:1980;top:3920;width:2865;height:2655;mso-wrap-edited:f" wrapcoords="-68 0 -68 21510 21600 21510 21600 0 -68 0">
                <v:imagedata r:id="rId9" o:title="" blacklevel="7209f"/>
                <o:lock v:ext="edit" aspectratio="f"/>
              </v:shape>
              <v:shape id="_x0000_s1065" type="#_x0000_t202" style="position:absolute;left:1989;top:3928;width:589;height:412;mso-height-percent:200;mso-height-percent:200;mso-width-relative:margin;mso-height-relative:margin">
                <v:textbox style="mso-fit-shape-to-text:t">
                  <w:txbxContent>
                    <w:p w:rsidR="00E8073A" w:rsidRDefault="00E8073A" w:rsidP="00E8073A">
                      <w:r>
                        <w:t>(d)</w:t>
                      </w:r>
                    </w:p>
                  </w:txbxContent>
                </v:textbox>
              </v:shape>
            </v:group>
            <v:group id="_x0000_s1066" style="position:absolute;left:4950;top:3985;width:2505;height:2590" coordorigin="4950,3985" coordsize="2505,2590">
              <v:shape id="_x0000_s1067" type="#_x0000_t75" style="position:absolute;left:4950;top:3985;width:2505;height:2590;mso-wrap-edited:f" wrapcoords="-67 0 -67 21510 21600 21510 21600 0 -67 0">
                <v:imagedata r:id="rId10" o:title=""/>
                <o:lock v:ext="edit" aspectratio="f"/>
              </v:shape>
              <v:shape id="_x0000_s1068" type="#_x0000_t202" style="position:absolute;left:4959;top:4001;width:589;height:412;mso-height-percent:200;mso-height-percent:200;mso-width-relative:margin;mso-height-relative:margin">
                <v:textbox style="mso-fit-shape-to-text:t">
                  <w:txbxContent>
                    <w:p w:rsidR="00E8073A" w:rsidRDefault="00E8073A" w:rsidP="00E8073A">
                      <w:r>
                        <w:t>(e)</w:t>
                      </w:r>
                    </w:p>
                  </w:txbxContent>
                </v:textbox>
              </v:shape>
            </v:group>
            <v:group id="_x0000_s1069" style="position:absolute;left:7560;top:3985;width:2805;height:2590" coordorigin="7560,3985" coordsize="2805,2590">
              <v:shape id="_x0000_s1070" type="#_x0000_t75" style="position:absolute;left:7560;top:3985;width:2805;height:2590;mso-wrap-edited:f" wrapcoords="-71 0 -71 21510 21600 21510 21600 0 -71 0">
                <v:imagedata r:id="rId11" o:title="" blacklevel="6554f"/>
                <o:lock v:ext="edit" aspectratio="f"/>
              </v:shape>
              <v:shape id="_x0000_s1071" type="#_x0000_t202" style="position:absolute;left:7569;top:3993;width:589;height:412;mso-height-percent:200;mso-height-percent:200;mso-width-relative:margin;mso-height-relative:margin">
                <v:textbox style="mso-fit-shape-to-text:t">
                  <w:txbxContent>
                    <w:p w:rsidR="00E8073A" w:rsidRDefault="00E8073A" w:rsidP="00E8073A">
                      <w:r>
                        <w:t>(f)</w:t>
                      </w:r>
                    </w:p>
                  </w:txbxContent>
                </v:textbox>
              </v:shape>
            </v:group>
          </v:group>
          <o:OLEObject Type="Embed" ProgID="MSPhotoEd.3" ShapeID="_x0000_s1058" DrawAspect="Content" ObjectID="_1371291325" r:id="rId12"/>
          <o:OLEObject Type="Embed" ProgID="MSPhotoEd.3" ShapeID="_x0000_s1061" DrawAspect="Content" ObjectID="_1371291326" r:id="rId13"/>
          <o:OLEObject Type="Embed" ProgID="MSPhotoEd.3" ShapeID="_x0000_s1064" DrawAspect="Content" ObjectID="_1371291327" r:id="rId14"/>
          <o:OLEObject Type="Embed" ProgID="MSPhotoEd.3" ShapeID="_x0000_s1067" DrawAspect="Content" ObjectID="_1371291328" r:id="rId15"/>
          <o:OLEObject Type="Embed" ProgID="MSPhotoEd.3" ShapeID="_x0000_s1070" DrawAspect="Content" ObjectID="_1371291329" r:id="rId16"/>
        </w:pict>
      </w:r>
      <w:r>
        <w:rPr>
          <w:noProof/>
        </w:rPr>
        <w:pict>
          <v:shape id="_x0000_s1055" type="#_x0000_t202" style="position:absolute;margin-left:27pt;margin-top:-18.75pt;width:29.45pt;height:33.4pt;z-index:3;mso-height-percent:200;mso-height-percent:200;mso-width-relative:margin;mso-height-relative:margin">
            <v:textbox style="mso-fit-shape-to-text:t">
              <w:txbxContent>
                <w:p w:rsidR="00E8073A" w:rsidRDefault="00E8073A" w:rsidP="00E8073A">
                  <w:r>
                    <w:t>(a)</w:t>
                  </w:r>
                </w:p>
              </w:txbxContent>
            </v:textbox>
          </v:shape>
        </w:pict>
      </w:r>
      <w:r>
        <w:rPr>
          <w:noProof/>
        </w:rPr>
        <w:pict>
          <v:shape id="Picture 2" o:spid="_x0000_s1072" type="#_x0000_t75" alt="F0210s3" style="position:absolute;margin-left:27pt;margin-top:-20.25pt;width:142.5pt;height:132pt;z-index:-4;visibility:visible">
            <v:imagedata r:id="rId17" o:title="F0210s3"/>
          </v:shape>
        </w:pict>
      </w:r>
    </w:p>
    <w:p w:rsidR="00E8073A" w:rsidRDefault="00E8073A" w:rsidP="00E8073A"/>
    <w:p w:rsidR="00E8073A" w:rsidRDefault="00E8073A" w:rsidP="00E8073A"/>
    <w:p w:rsidR="00E8073A" w:rsidRDefault="00E8073A" w:rsidP="00E8073A"/>
    <w:p w:rsidR="00E8073A" w:rsidRDefault="00E8073A" w:rsidP="00E8073A"/>
    <w:p w:rsidR="00E8073A" w:rsidRDefault="00E8073A" w:rsidP="00E8073A"/>
    <w:p w:rsidR="00E8073A" w:rsidRDefault="00E8073A" w:rsidP="00E8073A"/>
    <w:p w:rsidR="00E8073A" w:rsidRDefault="00E8073A" w:rsidP="00E8073A"/>
    <w:p w:rsidR="00E8073A" w:rsidRDefault="00E8073A" w:rsidP="00E8073A"/>
    <w:p w:rsidR="00E8073A" w:rsidRDefault="00E8073A" w:rsidP="00E8073A"/>
    <w:p w:rsidR="00E8073A" w:rsidRDefault="00E8073A" w:rsidP="00E8073A"/>
    <w:p w:rsidR="00E8073A" w:rsidRDefault="00E8073A" w:rsidP="00E8073A">
      <w:pPr>
        <w:pStyle w:val="ListParagraph"/>
        <w:ind w:left="90"/>
        <w:rPr>
          <w:rFonts w:ascii="Times" w:hAnsi="Times"/>
        </w:rPr>
      </w:pPr>
    </w:p>
    <w:p w:rsidR="00E8073A" w:rsidRDefault="00E8073A" w:rsidP="00E8073A">
      <w:pPr>
        <w:pStyle w:val="ListParagraph"/>
        <w:ind w:left="90"/>
        <w:rPr>
          <w:rFonts w:ascii="Times" w:hAnsi="Times"/>
        </w:rPr>
      </w:pPr>
    </w:p>
    <w:p w:rsidR="00E8073A" w:rsidRDefault="00E8073A" w:rsidP="00E8073A">
      <w:pPr>
        <w:pStyle w:val="ListParagraph"/>
        <w:ind w:left="90"/>
        <w:rPr>
          <w:rFonts w:ascii="Times" w:hAnsi="Times"/>
        </w:rPr>
      </w:pPr>
    </w:p>
    <w:p w:rsidR="00E8073A" w:rsidRDefault="00E8073A" w:rsidP="00E8073A">
      <w:pPr>
        <w:pStyle w:val="ListParagraph"/>
        <w:ind w:left="90"/>
        <w:rPr>
          <w:rFonts w:ascii="Times" w:hAnsi="Times"/>
        </w:rPr>
      </w:pPr>
    </w:p>
    <w:p w:rsidR="00E8073A" w:rsidRDefault="00E8073A" w:rsidP="00E8073A">
      <w:pPr>
        <w:pStyle w:val="ListParagraph"/>
        <w:ind w:left="90"/>
        <w:rPr>
          <w:rFonts w:ascii="Times" w:hAnsi="Times"/>
        </w:rPr>
      </w:pPr>
    </w:p>
    <w:p w:rsidR="00E8073A" w:rsidRDefault="00E8073A"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Default="00E8073A" w:rsidP="00D72075">
      <w:pPr>
        <w:pStyle w:val="ListParagraph"/>
        <w:ind w:left="90"/>
        <w:jc w:val="center"/>
        <w:rPr>
          <w:rFonts w:ascii="Times" w:hAnsi="Times"/>
        </w:rPr>
      </w:pPr>
    </w:p>
    <w:p w:rsidR="00E8073A" w:rsidRPr="007513E2" w:rsidRDefault="00E8073A" w:rsidP="00E8073A">
      <w:pPr>
        <w:jc w:val="both"/>
        <w:rPr>
          <w:rFonts w:ascii="Times New Roman" w:hAnsi="Times New Roman" w:hint="eastAsia"/>
          <w:szCs w:val="22"/>
        </w:rPr>
      </w:pPr>
      <w:r w:rsidRPr="00E8073A">
        <w:rPr>
          <w:rFonts w:ascii="Times New Roman" w:hAnsi="Times New Roman"/>
          <w:b/>
          <w:szCs w:val="22"/>
        </w:rPr>
        <w:t>Figure 1</w:t>
      </w:r>
      <w:r w:rsidRPr="007513E2">
        <w:rPr>
          <w:rFonts w:ascii="Times New Roman" w:hAnsi="Times New Roman"/>
          <w:szCs w:val="22"/>
        </w:rPr>
        <w:t>: Surface morphologies of sequentially deposited (a) Cu/InSe/GaSe (b) InSe/Cu/GaSe (c) GaSe/Cu/InSe (d) Cu/GaSe/InSe (e) InSe/GaSe/Cu and (f) GaSe/InSe/Cu precursors onto Mo/glass substrates. These films were deposited at a substrate temperature close to 200</w:t>
      </w:r>
      <w:r w:rsidRPr="007513E2">
        <w:rPr>
          <w:rFonts w:ascii="Times New Roman" w:hAnsi="Times New Roman"/>
          <w:szCs w:val="22"/>
        </w:rPr>
        <w:sym w:font="Symbol" w:char="F0B0"/>
      </w:r>
      <w:r w:rsidRPr="007513E2">
        <w:rPr>
          <w:rFonts w:ascii="Times New Roman" w:hAnsi="Times New Roman"/>
          <w:szCs w:val="22"/>
        </w:rPr>
        <w:t>C.</w:t>
      </w:r>
    </w:p>
    <w:p w:rsidR="00E8073A" w:rsidRPr="00AD2E6E" w:rsidRDefault="00571B05" w:rsidP="00D72075">
      <w:pPr>
        <w:pStyle w:val="ListParagraph"/>
        <w:ind w:left="90"/>
        <w:jc w:val="center"/>
        <w:rPr>
          <w:rFonts w:ascii="Times" w:hAnsi="Times"/>
        </w:rPr>
      </w:pPr>
      <w:r>
        <w:rPr>
          <w:b/>
          <w:noProof/>
        </w:rPr>
        <w:pict>
          <v:group id="_x0000_s1081" style="position:absolute;left:0;text-align:left;margin-left:56.9pt;margin-top:22.5pt;width:349.95pt;height:182.3pt;z-index:5" coordorigin="2556,9383" coordsize="6999,3646">
            <v:group id="_x0000_s1079" style="position:absolute;left:2556;top:9383;width:3656;height:3646" coordorigin="2556,9383" coordsize="3656,3646">
              <v:shape id="_x0000_s1033" type="#_x0000_t75" style="position:absolute;left:2556;top:9383;width:3656;height:3646;mso-wrap-edited:f" wrapcoords="3456 3437 3456 7897 1866 8501 1866 12774 2592 13099 3456 13099 3456 17419 3318 17559 3318 17930 10783 18302 9573 18488 9539 18952 10195 19045 11785 19045 11889 18581 11716 18441 10783 18302 18973 17930 18870 3437 3456 3437" o:regroupid="2">
                <v:imagedata r:id="rId18" o:title=""/>
              </v:shape>
              <v:shape id="_x0000_s1050" type="#_x0000_t202" style="position:absolute;left:3214;top:9975;width:626;height:540;mso-width-relative:margin;mso-height-relative:margin" o:regroupid="2">
                <v:textbox style="mso-next-textbox:#_x0000_s1050">
                  <w:txbxContent>
                    <w:p w:rsidR="00AD2E6E" w:rsidRDefault="00AD2E6E" w:rsidP="00AD2E6E">
                      <w:r>
                        <w:t>(a)</w:t>
                      </w:r>
                    </w:p>
                  </w:txbxContent>
                </v:textbox>
              </v:shape>
            </v:group>
            <v:group id="_x0000_s1080" style="position:absolute;left:5944;top:9421;width:3611;height:3608" coordorigin="5944,9421" coordsize="3611,3608">
              <v:shape id="_x0000_s1049" type="#_x0000_t75" style="position:absolute;left:5944;top:9421;width:3611;height:3608;mso-wrap-edited:f" wrapcoords="1367 1473 1601 2345 1523 4418 1601 6709 1406 7364 1601 7582 39 7636 0 8236 430 8455 117 8564 0 9709 312 10200 117 10364 39 10636 39 13091 547 13364 1601 13691 1523 16309 1601 18927 1367 19745 1445 19964 8007 20673 9257 20673 9179 21218 9335 21382 9921 21382 11913 21382 11952 21382 11952 20673 13358 20673 20624 19964 20428 15436 20389 1473 1367 1473" o:regroupid="3">
                <v:imagedata r:id="rId19" o:title=""/>
                <o:lock v:ext="edit" aspectratio="f"/>
              </v:shape>
              <v:shape id="_x0000_s1052" type="#_x0000_t202" style="position:absolute;left:8325;top:10035;width:699;height:570;mso-width-relative:margin;mso-height-relative:margin" o:regroupid="3">
                <v:textbox style="mso-next-textbox:#_x0000_s1052">
                  <w:txbxContent>
                    <w:p w:rsidR="00AD2E6E" w:rsidRDefault="00AD2E6E" w:rsidP="00AD2E6E">
                      <w:r>
                        <w:t>(b)</w:t>
                      </w:r>
                    </w:p>
                  </w:txbxContent>
                </v:textbox>
              </v:shape>
            </v:group>
          </v:group>
          <o:OLEObject Type="Embed" ProgID="Origin50.Graph" ShapeID="_x0000_s1049" DrawAspect="Content" ObjectID="_1371291324" r:id="rId20"/>
        </w:pict>
      </w: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A215A3" w:rsidRDefault="00A215A3" w:rsidP="00C85FC1">
      <w:pPr>
        <w:ind w:firstLine="567"/>
        <w:rPr>
          <w:b/>
        </w:rPr>
      </w:pPr>
    </w:p>
    <w:p w:rsidR="007D7156" w:rsidRPr="004721CF" w:rsidRDefault="00C85FC1" w:rsidP="007D7156">
      <w:pPr>
        <w:jc w:val="both"/>
        <w:rPr>
          <w:noProof/>
        </w:rPr>
      </w:pPr>
      <w:r w:rsidRPr="00C85FC1">
        <w:rPr>
          <w:b/>
        </w:rPr>
        <w:t>Figure 2</w:t>
      </w:r>
      <w:r w:rsidRPr="00C85FC1">
        <w:t xml:space="preserve">: </w:t>
      </w:r>
      <w:r w:rsidR="007D7156">
        <w:t>X</w:t>
      </w:r>
      <w:r w:rsidRPr="00C85FC1">
        <w:t xml:space="preserve">RD pattern </w:t>
      </w:r>
      <w:r w:rsidR="006E5F12" w:rsidRPr="00626A62">
        <w:rPr>
          <w:rFonts w:ascii="Times New Roman" w:hAnsi="Times New Roman"/>
          <w:szCs w:val="22"/>
        </w:rPr>
        <w:t xml:space="preserve">of a typical </w:t>
      </w:r>
      <w:r w:rsidR="007D7156">
        <w:rPr>
          <w:rFonts w:ascii="Times New Roman" w:hAnsi="Times New Roman"/>
          <w:szCs w:val="22"/>
        </w:rPr>
        <w:t xml:space="preserve">(a) </w:t>
      </w:r>
      <w:r w:rsidR="006E5F12" w:rsidRPr="00626A62">
        <w:rPr>
          <w:rFonts w:ascii="Times New Roman" w:hAnsi="Times New Roman"/>
          <w:szCs w:val="22"/>
        </w:rPr>
        <w:t>sequentially deposited Cu-In-Ga-Se precursor structure on Mo/glass at 200</w:t>
      </w:r>
      <w:r w:rsidR="006E5F12" w:rsidRPr="00626A62">
        <w:rPr>
          <w:rFonts w:ascii="Times New Roman" w:hAnsi="Times New Roman"/>
          <w:szCs w:val="22"/>
        </w:rPr>
        <w:sym w:font="Symbol" w:char="F0B0"/>
      </w:r>
      <w:r w:rsidR="006E5F12" w:rsidRPr="00626A62">
        <w:rPr>
          <w:rFonts w:ascii="Times New Roman" w:hAnsi="Times New Roman"/>
          <w:szCs w:val="22"/>
        </w:rPr>
        <w:t>C.</w:t>
      </w:r>
      <w:r w:rsidR="007D7156" w:rsidRPr="007D7156">
        <w:rPr>
          <w:b/>
          <w:noProof/>
        </w:rPr>
        <w:t xml:space="preserve"> </w:t>
      </w:r>
      <w:r w:rsidR="007D7156" w:rsidRPr="007D7156">
        <w:rPr>
          <w:noProof/>
        </w:rPr>
        <w:t>(b)</w:t>
      </w:r>
      <w:r w:rsidR="007D7156">
        <w:rPr>
          <w:b/>
          <w:noProof/>
        </w:rPr>
        <w:t xml:space="preserve"> </w:t>
      </w:r>
      <w:r w:rsidR="007D7156" w:rsidRPr="00626A62">
        <w:rPr>
          <w:rFonts w:ascii="Times New Roman" w:hAnsi="Times New Roman"/>
          <w:szCs w:val="22"/>
        </w:rPr>
        <w:t>Cu(In,Ga)Se</w:t>
      </w:r>
      <w:r w:rsidR="007D7156" w:rsidRPr="00626A62">
        <w:rPr>
          <w:rFonts w:ascii="Times New Roman" w:hAnsi="Times New Roman"/>
          <w:szCs w:val="22"/>
          <w:vertAlign w:val="subscript"/>
        </w:rPr>
        <w:t>2</w:t>
      </w:r>
      <w:r w:rsidR="003C174F">
        <w:rPr>
          <w:rFonts w:ascii="Times New Roman" w:hAnsi="Times New Roman"/>
          <w:szCs w:val="22"/>
        </w:rPr>
        <w:t xml:space="preserve"> films shown in Fig. 3. </w:t>
      </w:r>
      <w:r w:rsidR="007D7156" w:rsidRPr="00626A62">
        <w:rPr>
          <w:rFonts w:ascii="Times New Roman" w:hAnsi="Times New Roman"/>
          <w:szCs w:val="22"/>
        </w:rPr>
        <w:t>The respective precursor structures were deposited at 200</w:t>
      </w:r>
      <w:r w:rsidR="007D7156" w:rsidRPr="00626A62">
        <w:rPr>
          <w:rFonts w:ascii="Times New Roman" w:hAnsi="Times New Roman"/>
          <w:szCs w:val="22"/>
        </w:rPr>
        <w:sym w:font="Symbol" w:char="F0B0"/>
      </w:r>
      <w:r w:rsidR="007D7156" w:rsidRPr="00626A62">
        <w:rPr>
          <w:rFonts w:ascii="Times New Roman" w:hAnsi="Times New Roman"/>
          <w:szCs w:val="22"/>
        </w:rPr>
        <w:t>C on glass/Mo, followed by reaction to elemental Se vapour at 550</w:t>
      </w:r>
      <w:r w:rsidR="007D7156" w:rsidRPr="00626A62">
        <w:rPr>
          <w:rFonts w:ascii="Times New Roman" w:hAnsi="Times New Roman"/>
          <w:szCs w:val="22"/>
        </w:rPr>
        <w:sym w:font="Symbol" w:char="F0B0"/>
      </w:r>
      <w:r w:rsidR="007D7156" w:rsidRPr="00626A62">
        <w:rPr>
          <w:rFonts w:ascii="Times New Roman" w:hAnsi="Times New Roman"/>
          <w:szCs w:val="22"/>
        </w:rPr>
        <w:t>C for 60 minutes.</w:t>
      </w:r>
    </w:p>
    <w:p w:rsidR="00C85FC1" w:rsidRDefault="00C85FC1" w:rsidP="006E5F12">
      <w:pPr>
        <w:ind w:left="567"/>
      </w:pPr>
    </w:p>
    <w:p w:rsidR="00C85FC1" w:rsidRPr="00C85FC1" w:rsidRDefault="00CD5BFD" w:rsidP="00CD5BFD">
      <w:pPr>
        <w:pStyle w:val="Subsection"/>
        <w:numPr>
          <w:ilvl w:val="1"/>
          <w:numId w:val="5"/>
        </w:numPr>
      </w:pPr>
      <w:r w:rsidRPr="00CD5BFD">
        <w:rPr>
          <w:rFonts w:ascii="Times New Roman" w:hAnsi="Times New Roman"/>
        </w:rPr>
        <w:t>Relationship between precursor structure and material properties of the CuIn</w:t>
      </w:r>
      <w:r w:rsidRPr="00CD5BFD">
        <w:rPr>
          <w:rFonts w:ascii="Times New Roman" w:hAnsi="Times New Roman"/>
          <w:vertAlign w:val="subscript"/>
        </w:rPr>
        <w:t>1-x</w:t>
      </w:r>
      <w:r w:rsidRPr="00CD5BFD">
        <w:rPr>
          <w:rFonts w:ascii="Times New Roman" w:hAnsi="Times New Roman"/>
        </w:rPr>
        <w:t>Ga</w:t>
      </w:r>
      <w:r w:rsidRPr="00CD5BFD">
        <w:rPr>
          <w:rFonts w:ascii="Times New Roman" w:hAnsi="Times New Roman"/>
          <w:vertAlign w:val="subscript"/>
        </w:rPr>
        <w:t>x</w:t>
      </w:r>
      <w:r w:rsidRPr="00CD5BFD">
        <w:rPr>
          <w:rFonts w:ascii="Times New Roman" w:hAnsi="Times New Roman"/>
        </w:rPr>
        <w:t>Se</w:t>
      </w:r>
      <w:r w:rsidRPr="00CD5BFD">
        <w:rPr>
          <w:rFonts w:ascii="Times New Roman" w:hAnsi="Times New Roman"/>
          <w:vertAlign w:val="subscript"/>
        </w:rPr>
        <w:t>2</w:t>
      </w:r>
      <w:r w:rsidRPr="00CD5BFD">
        <w:rPr>
          <w:rFonts w:ascii="Times New Roman" w:hAnsi="Times New Roman"/>
        </w:rPr>
        <w:t xml:space="preserve"> thin films</w:t>
      </w:r>
    </w:p>
    <w:p w:rsidR="00CD5BFD" w:rsidRDefault="00CD5BFD" w:rsidP="00A52A7D">
      <w:pPr>
        <w:jc w:val="both"/>
        <w:rPr>
          <w:rFonts w:ascii="Times New Roman" w:hAnsi="Times New Roman"/>
          <w:szCs w:val="22"/>
        </w:rPr>
      </w:pPr>
      <w:r w:rsidRPr="00731CF1">
        <w:rPr>
          <w:rFonts w:ascii="Times New Roman" w:hAnsi="Times New Roman"/>
          <w:szCs w:val="22"/>
        </w:rPr>
        <w:t xml:space="preserve">The precursor structures, discussed in the previous section, were subsequently exposed to elemental Se vapour in vacuum. It is important to mention that the thicknesses of the individual layers in the precursor stacks (200 nm Cu, 200 nm GaSe and 1500 nm InSe) were kept constant and that all these </w:t>
      </w:r>
      <w:r w:rsidRPr="00731CF1">
        <w:rPr>
          <w:rFonts w:ascii="Times New Roman" w:hAnsi="Times New Roman"/>
          <w:szCs w:val="22"/>
        </w:rPr>
        <w:lastRenderedPageBreak/>
        <w:t>layers were deposited at a substrate temperature of 200</w:t>
      </w:r>
      <w:r w:rsidRPr="00731CF1">
        <w:rPr>
          <w:rFonts w:ascii="Times New Roman" w:hAnsi="Times New Roman"/>
          <w:szCs w:val="22"/>
        </w:rPr>
        <w:sym w:font="Symbol" w:char="F0B0"/>
      </w:r>
      <w:r w:rsidRPr="00731CF1">
        <w:rPr>
          <w:rFonts w:ascii="Times New Roman" w:hAnsi="Times New Roman"/>
          <w:szCs w:val="22"/>
        </w:rPr>
        <w:t>C. Assuming a homogeneous quaternary alloy, these thickness values should translate in absorber films with Cu/(In+Ga)- and Ga/(In+Ga)- atomic ratios of 0.85 and 0.25 respectively. It is also important to realize that the selenization temperature critically influence the formation kinetics of the chalcopyrite absorber films. For the purpose of comparison, the precursors were therefore selenized under identical experimental conditions in elemental Se vapour, as outlined in experimental procedure. In order to ensure complete reaction, selenization studies were conducted at a temperature close to 550</w:t>
      </w:r>
      <w:r w:rsidRPr="00731CF1">
        <w:rPr>
          <w:rFonts w:ascii="Times New Roman" w:hAnsi="Times New Roman"/>
          <w:szCs w:val="22"/>
        </w:rPr>
        <w:sym w:font="Symbol" w:char="F0B0"/>
      </w:r>
      <w:r w:rsidRPr="00731CF1">
        <w:rPr>
          <w:rFonts w:ascii="Times New Roman" w:hAnsi="Times New Roman"/>
          <w:szCs w:val="22"/>
        </w:rPr>
        <w:t>C for 60 minutes. Selenization of the Mo/InSe/GaSe/Cu and Mo/GaSe/InSe/Cu structures (see Figs. 1 (e) and (f)) resulted in CuIn</w:t>
      </w:r>
      <w:r w:rsidRPr="00731CF1">
        <w:rPr>
          <w:rFonts w:ascii="Times New Roman" w:hAnsi="Times New Roman"/>
          <w:szCs w:val="22"/>
          <w:vertAlign w:val="subscript"/>
        </w:rPr>
        <w:t>1-x</w:t>
      </w:r>
      <w:r w:rsidRPr="00731CF1">
        <w:rPr>
          <w:rFonts w:ascii="Times New Roman" w:hAnsi="Times New Roman"/>
          <w:szCs w:val="22"/>
        </w:rPr>
        <w:t>Ga</w:t>
      </w:r>
      <w:r w:rsidRPr="00731CF1">
        <w:rPr>
          <w:rFonts w:ascii="Times New Roman" w:hAnsi="Times New Roman"/>
          <w:szCs w:val="22"/>
          <w:vertAlign w:val="subscript"/>
        </w:rPr>
        <w:t>x</w:t>
      </w:r>
      <w:r w:rsidRPr="00731CF1">
        <w:rPr>
          <w:rFonts w:ascii="Times New Roman" w:hAnsi="Times New Roman"/>
          <w:szCs w:val="22"/>
        </w:rPr>
        <w:t>Se</w:t>
      </w:r>
      <w:r w:rsidRPr="00731CF1">
        <w:rPr>
          <w:rFonts w:ascii="Times New Roman" w:hAnsi="Times New Roman"/>
          <w:szCs w:val="22"/>
          <w:vertAlign w:val="subscript"/>
        </w:rPr>
        <w:t>2</w:t>
      </w:r>
      <w:r w:rsidRPr="00731CF1">
        <w:rPr>
          <w:rFonts w:ascii="Times New Roman" w:hAnsi="Times New Roman"/>
          <w:szCs w:val="22"/>
        </w:rPr>
        <w:t xml:space="preserve"> films with poor structural features (i.e. non-uniform morphologies and/or adhesion failure). As a result, these specific films were not considered during further investigations. Figures 3 (a) to (d) depict the typical morphological features of Cu(In,Ga)Se</w:t>
      </w:r>
      <w:r w:rsidRPr="00731CF1">
        <w:rPr>
          <w:rFonts w:ascii="Times New Roman" w:hAnsi="Times New Roman"/>
          <w:szCs w:val="22"/>
          <w:vertAlign w:val="subscript"/>
        </w:rPr>
        <w:t>2</w:t>
      </w:r>
      <w:r w:rsidRPr="00731CF1">
        <w:rPr>
          <w:rFonts w:ascii="Times New Roman" w:hAnsi="Times New Roman"/>
          <w:szCs w:val="22"/>
        </w:rPr>
        <w:t xml:space="preserve"> films, produced after the precursors in Figs. 1 (a) to (d) were reacted to elemental Se vapour under the experimental conditions discussed above. A comparison of these SEM micrographs clearly revealed that the structure of the precursor films prior to selenization significantly influenced the surface morphologies and hence surface roughness of the resulting Cu(In,Ga)Se</w:t>
      </w:r>
      <w:r w:rsidRPr="00731CF1">
        <w:rPr>
          <w:rFonts w:ascii="Times New Roman" w:hAnsi="Times New Roman"/>
          <w:szCs w:val="22"/>
          <w:vertAlign w:val="subscript"/>
        </w:rPr>
        <w:t>2</w:t>
      </w:r>
      <w:r w:rsidRPr="00731CF1">
        <w:rPr>
          <w:rFonts w:ascii="Times New Roman" w:hAnsi="Times New Roman"/>
          <w:szCs w:val="22"/>
        </w:rPr>
        <w:t xml:space="preserve"> absorber films. In this regard, it is important to keep in mind that the structural features of the absorber films directly influence the conversion efficiencies of photovoltaic devices. In general, smooth and uniform absorber films are required to optimize the absorber/CdS/ZnO heterojunction properties [</w:t>
      </w:r>
      <w:r w:rsidR="00D20EEC">
        <w:rPr>
          <w:rFonts w:ascii="Times New Roman" w:hAnsi="Times New Roman"/>
          <w:szCs w:val="22"/>
        </w:rPr>
        <w:t>4</w:t>
      </w:r>
      <w:r w:rsidRPr="00731CF1">
        <w:rPr>
          <w:rFonts w:ascii="Times New Roman" w:hAnsi="Times New Roman"/>
          <w:szCs w:val="22"/>
        </w:rPr>
        <w:t xml:space="preserve">]. The structural features of the selenized Mo/Cu/InSe/GaSe precursors (see Fig. 3 (a)) were dominated by the presence of nodular grain structures with typical sizes between 0.5 and 1 </w:t>
      </w:r>
      <w:r w:rsidRPr="00731CF1">
        <w:rPr>
          <w:rFonts w:ascii="Times New Roman" w:hAnsi="Times New Roman"/>
          <w:szCs w:val="22"/>
        </w:rPr>
        <w:sym w:font="Symbol" w:char="F06D"/>
      </w:r>
      <w:r w:rsidRPr="00731CF1">
        <w:rPr>
          <w:rFonts w:ascii="Times New Roman" w:hAnsi="Times New Roman"/>
          <w:szCs w:val="22"/>
        </w:rPr>
        <w:t>m. An exchange of the Cu and InSe layers in the precursor stack (i.e. Mo/InSe/Cu/GaSe) resulted in Cu(In,Ga)Se</w:t>
      </w:r>
      <w:r w:rsidRPr="00731CF1">
        <w:rPr>
          <w:rFonts w:ascii="Times New Roman" w:hAnsi="Times New Roman"/>
          <w:szCs w:val="22"/>
          <w:vertAlign w:val="subscript"/>
        </w:rPr>
        <w:t>2</w:t>
      </w:r>
      <w:r w:rsidRPr="00731CF1">
        <w:rPr>
          <w:rFonts w:ascii="Times New Roman" w:hAnsi="Times New Roman"/>
          <w:szCs w:val="22"/>
        </w:rPr>
        <w:t xml:space="preserve"> absorber films with improved structural properties. </w:t>
      </w:r>
    </w:p>
    <w:p w:rsidR="00582FEE" w:rsidRDefault="00582FEE" w:rsidP="00CD5BFD">
      <w:pPr>
        <w:jc w:val="both"/>
        <w:rPr>
          <w:rFonts w:ascii="Times New Roman" w:hAnsi="Times New Roman"/>
          <w:szCs w:val="22"/>
        </w:rPr>
      </w:pPr>
    </w:p>
    <w:p w:rsidR="00582FEE" w:rsidRPr="00731CF1" w:rsidRDefault="00E8073A" w:rsidP="00CD5BFD">
      <w:pPr>
        <w:jc w:val="both"/>
        <w:rPr>
          <w:rFonts w:ascii="Times New Roman" w:hAnsi="Times New Roman"/>
          <w:szCs w:val="22"/>
        </w:rPr>
      </w:pPr>
      <w:r>
        <w:rPr>
          <w:noProof/>
          <w:lang w:val="en-US"/>
        </w:rPr>
        <w:pict>
          <v:group id="_x0000_s1077" style="position:absolute;left:0;text-align:left;margin-left:79.85pt;margin-top:5.05pt;width:312.75pt;height:241.8pt;z-index:1" coordorigin="3015,10374" coordsize="6255,4836">
            <v:group id="_x0000_s1074" style="position:absolute;left:3015;top:10374;width:3090;height:2376" coordorigin="3015,10374" coordsize="3090,2376">
              <v:shape id="_x0000_s1045" type="#_x0000_t75" alt="D1532e53" style="position:absolute;left:3015;top:10374;width:3090;height:2376;visibility:visible">
                <v:imagedata r:id="rId21" o:title="D1532e53"/>
              </v:shape>
              <v:shape id="_x0000_s1041" type="#_x0000_t202" style="position:absolute;left:3015;top:10374;width:589;height:491;mso-width-relative:margin;mso-height-relative:margin">
                <v:textbox style="mso-next-textbox:#_x0000_s1041">
                  <w:txbxContent>
                    <w:p w:rsidR="00582FEE" w:rsidRDefault="00582FEE" w:rsidP="00582FEE">
                      <w:r>
                        <w:t>(a)</w:t>
                      </w:r>
                    </w:p>
                  </w:txbxContent>
                </v:textbox>
              </v:shape>
            </v:group>
            <v:group id="_x0000_s1075" style="position:absolute;left:6195;top:10374;width:3075;height:2376" coordorigin="6195,10374" coordsize="3075,2376">
              <v:shape id="Picture 4" o:spid="_x0000_s1046" type="#_x0000_t75" alt="D0844E53" style="position:absolute;left:6195;top:10374;width:3075;height:2376;visibility:visible">
                <v:imagedata r:id="rId22" o:title="D0844E53"/>
              </v:shape>
              <v:shape id="_x0000_s1042" type="#_x0000_t202" style="position:absolute;left:6195;top:10374;width:589;height:491;mso-width-relative:margin;mso-height-relative:margin">
                <v:textbox style="mso-next-textbox:#_x0000_s1042">
                  <w:txbxContent>
                    <w:p w:rsidR="00582FEE" w:rsidRDefault="00582FEE" w:rsidP="00582FEE">
                      <w:r>
                        <w:t>(b)</w:t>
                      </w:r>
                    </w:p>
                  </w:txbxContent>
                </v:textbox>
              </v:shape>
            </v:group>
            <v:group id="_x0000_s1073" style="position:absolute;left:3015;top:12875;width:3090;height:2335" coordorigin="3015,12875" coordsize="3090,2335">
              <v:shape id="Picture 5" o:spid="_x0000_s1044" type="#_x0000_t75" alt="D1033e5a" style="position:absolute;left:3015;top:12875;width:3090;height:2335;visibility:visible">
                <v:imagedata r:id="rId23" o:title="D1033e5a"/>
              </v:shape>
              <v:shape id="_x0000_s1043" type="#_x0000_t202" style="position:absolute;left:3015;top:12875;width:589;height:412;mso-height-percent:200;mso-height-percent:200;mso-width-relative:margin;mso-height-relative:margin">
                <v:textbox style="mso-fit-shape-to-text:t">
                  <w:txbxContent>
                    <w:p w:rsidR="00582FEE" w:rsidRDefault="00582FEE" w:rsidP="00582FEE">
                      <w:r>
                        <w:t>(c)</w:t>
                      </w:r>
                    </w:p>
                  </w:txbxContent>
                </v:textbox>
              </v:shape>
            </v:group>
            <v:group id="_x0000_s1076" style="position:absolute;left:6195;top:12875;width:3075;height:2335" coordorigin="6195,12875" coordsize="3075,2335">
              <v:shape id="_x0000_s1047" type="#_x0000_t75" style="position:absolute;left:6195;top:12875;width:3075;height:2335">
                <v:imagedata r:id="rId24" o:title="D1051e53"/>
                <o:lock v:ext="edit" aspectratio="f"/>
              </v:shape>
              <v:shape id="_x0000_s1048" type="#_x0000_t202" style="position:absolute;left:6195;top:12875;width:589;height:412;mso-height-percent:200;mso-height-percent:200;mso-width-relative:margin;mso-height-relative:margin">
                <v:textbox style="mso-fit-shape-to-text:t">
                  <w:txbxContent>
                    <w:p w:rsidR="009E4453" w:rsidRDefault="009E4453" w:rsidP="009E4453">
                      <w:r>
                        <w:t>(d)</w:t>
                      </w:r>
                    </w:p>
                  </w:txbxContent>
                </v:textbox>
              </v:shape>
            </v:group>
          </v:group>
        </w:pict>
      </w:r>
    </w:p>
    <w:p w:rsidR="00CD5BFD" w:rsidRPr="00731CF1" w:rsidRDefault="00CD5BFD" w:rsidP="00CD5BFD">
      <w:pPr>
        <w:jc w:val="both"/>
        <w:rPr>
          <w:rFonts w:ascii="Times New Roman" w:hAnsi="Times New Roman"/>
          <w:szCs w:val="22"/>
        </w:rPr>
      </w:pPr>
    </w:p>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582FEE" w:rsidRDefault="00582FEE" w:rsidP="00582FEE"/>
    <w:p w:rsidR="000866D9" w:rsidRDefault="000866D9" w:rsidP="00C85FC1">
      <w:pPr>
        <w:ind w:left="720"/>
        <w:jc w:val="both"/>
        <w:rPr>
          <w:b/>
          <w:noProof/>
        </w:rPr>
      </w:pPr>
    </w:p>
    <w:p w:rsidR="00582FEE" w:rsidRDefault="00582FEE" w:rsidP="000866D9">
      <w:pPr>
        <w:ind w:left="180"/>
        <w:jc w:val="both"/>
        <w:rPr>
          <w:b/>
          <w:noProof/>
        </w:rPr>
      </w:pPr>
    </w:p>
    <w:p w:rsidR="00582FEE" w:rsidRDefault="00582FEE" w:rsidP="000866D9">
      <w:pPr>
        <w:ind w:left="180"/>
        <w:jc w:val="both"/>
        <w:rPr>
          <w:b/>
          <w:noProof/>
        </w:rPr>
      </w:pPr>
    </w:p>
    <w:p w:rsidR="00582FEE" w:rsidRDefault="00582FEE" w:rsidP="000866D9">
      <w:pPr>
        <w:ind w:left="180"/>
        <w:jc w:val="both"/>
        <w:rPr>
          <w:b/>
          <w:noProof/>
        </w:rPr>
      </w:pPr>
    </w:p>
    <w:p w:rsidR="00582FEE" w:rsidRDefault="00582FEE" w:rsidP="000866D9">
      <w:pPr>
        <w:ind w:left="180"/>
        <w:jc w:val="both"/>
        <w:rPr>
          <w:b/>
          <w:noProof/>
        </w:rPr>
      </w:pPr>
    </w:p>
    <w:p w:rsidR="00E8073A" w:rsidRDefault="00E8073A" w:rsidP="00192F8A">
      <w:pPr>
        <w:pStyle w:val="BodyText3"/>
        <w:jc w:val="both"/>
        <w:rPr>
          <w:b/>
          <w:noProof/>
          <w:sz w:val="22"/>
          <w:szCs w:val="22"/>
        </w:rPr>
      </w:pPr>
    </w:p>
    <w:p w:rsidR="00192F8A" w:rsidRPr="00DC0612" w:rsidRDefault="00C85FC1" w:rsidP="00192F8A">
      <w:pPr>
        <w:pStyle w:val="BodyText3"/>
        <w:jc w:val="both"/>
        <w:rPr>
          <w:rFonts w:ascii="Times New Roman" w:hAnsi="Times New Roman" w:hint="eastAsia"/>
          <w:sz w:val="22"/>
          <w:szCs w:val="22"/>
          <w:lang w:eastAsia="ja-JP"/>
        </w:rPr>
      </w:pPr>
      <w:r w:rsidRPr="00192F8A">
        <w:rPr>
          <w:b/>
          <w:noProof/>
          <w:sz w:val="22"/>
          <w:szCs w:val="22"/>
        </w:rPr>
        <w:t>Figure 3</w:t>
      </w:r>
      <w:r w:rsidRPr="00192F8A">
        <w:rPr>
          <w:noProof/>
          <w:sz w:val="22"/>
          <w:szCs w:val="22"/>
        </w:rPr>
        <w:t>:</w:t>
      </w:r>
      <w:r w:rsidRPr="00D72075">
        <w:rPr>
          <w:noProof/>
        </w:rPr>
        <w:t xml:space="preserve"> </w:t>
      </w:r>
      <w:r w:rsidR="00192F8A" w:rsidRPr="00DC0612">
        <w:rPr>
          <w:rFonts w:ascii="Times New Roman" w:hAnsi="Times New Roman"/>
          <w:sz w:val="22"/>
          <w:szCs w:val="22"/>
        </w:rPr>
        <w:t>Surface morphologies of Cu(In,Ga)Se</w:t>
      </w:r>
      <w:r w:rsidR="00192F8A" w:rsidRPr="00DC0612">
        <w:rPr>
          <w:rFonts w:ascii="Times New Roman" w:hAnsi="Times New Roman"/>
          <w:sz w:val="22"/>
          <w:szCs w:val="22"/>
          <w:vertAlign w:val="subscript"/>
        </w:rPr>
        <w:t>2</w:t>
      </w:r>
      <w:r w:rsidR="00192F8A" w:rsidRPr="00DC0612">
        <w:rPr>
          <w:rFonts w:ascii="Times New Roman" w:hAnsi="Times New Roman"/>
          <w:sz w:val="22"/>
          <w:szCs w:val="22"/>
        </w:rPr>
        <w:t xml:space="preserve"> thin films produced by selenization of (a) Cu/InSe/GaSe (b) InSe/Cu/GaSe (c) GaSe/Cu/InSe (d) Cu/GaSe/InSe precursor structures under identical experimental conditions in elemental Se vapour at 550</w:t>
      </w:r>
      <w:r w:rsidR="00192F8A" w:rsidRPr="00DC0612">
        <w:rPr>
          <w:rFonts w:ascii="Times New Roman" w:hAnsi="Times New Roman"/>
          <w:sz w:val="22"/>
          <w:szCs w:val="22"/>
        </w:rPr>
        <w:sym w:font="Symbol" w:char="F0B0"/>
      </w:r>
      <w:r w:rsidR="00192F8A" w:rsidRPr="00DC0612">
        <w:rPr>
          <w:rFonts w:ascii="Times New Roman" w:hAnsi="Times New Roman"/>
          <w:sz w:val="22"/>
          <w:szCs w:val="22"/>
        </w:rPr>
        <w:t>C for 60 minutes.</w:t>
      </w:r>
    </w:p>
    <w:p w:rsidR="00C85FC1" w:rsidRDefault="00C85FC1" w:rsidP="000866D9">
      <w:pPr>
        <w:ind w:left="180"/>
        <w:jc w:val="both"/>
        <w:rPr>
          <w:noProof/>
        </w:rPr>
      </w:pPr>
    </w:p>
    <w:p w:rsidR="00A52A7D" w:rsidRDefault="00E8073A" w:rsidP="00A52A7D">
      <w:pPr>
        <w:jc w:val="both"/>
        <w:rPr>
          <w:rFonts w:ascii="Times New Roman" w:hAnsi="Times New Roman"/>
          <w:szCs w:val="22"/>
        </w:rPr>
      </w:pPr>
      <w:r w:rsidRPr="00731CF1">
        <w:rPr>
          <w:rFonts w:ascii="Times New Roman" w:hAnsi="Times New Roman"/>
          <w:szCs w:val="22"/>
        </w:rPr>
        <w:t xml:space="preserve">As indicated in Figure 3 (b), these films were characterized by the presence of densely packed columnar grain structures with average grain sizes around 1 </w:t>
      </w:r>
      <w:r w:rsidRPr="00731CF1">
        <w:rPr>
          <w:rFonts w:ascii="Times New Roman" w:hAnsi="Times New Roman"/>
          <w:szCs w:val="22"/>
        </w:rPr>
        <w:sym w:font="Symbol" w:char="F06D"/>
      </w:r>
      <w:r w:rsidRPr="00731CF1">
        <w:rPr>
          <w:rFonts w:ascii="Times New Roman" w:hAnsi="Times New Roman"/>
          <w:szCs w:val="22"/>
        </w:rPr>
        <w:t>m. In cases where growth was initiated with a GaSe layer and terminated with a InSe layer (see Fig. 3 (c)), Cu(In,Ga)Se</w:t>
      </w:r>
      <w:r w:rsidRPr="00731CF1">
        <w:rPr>
          <w:rFonts w:ascii="Times New Roman" w:hAnsi="Times New Roman"/>
          <w:szCs w:val="22"/>
          <w:vertAlign w:val="subscript"/>
        </w:rPr>
        <w:t>2</w:t>
      </w:r>
      <w:r w:rsidRPr="00731CF1">
        <w:rPr>
          <w:rFonts w:ascii="Times New Roman" w:hAnsi="Times New Roman"/>
          <w:szCs w:val="22"/>
        </w:rPr>
        <w:t xml:space="preserve"> films exhibited large </w:t>
      </w:r>
      <w:r w:rsidRPr="00731CF1">
        <w:rPr>
          <w:rFonts w:ascii="Times New Roman" w:hAnsi="Times New Roman"/>
          <w:szCs w:val="22"/>
        </w:rPr>
        <w:lastRenderedPageBreak/>
        <w:t>smooth faced crystallites with typical sizes between 2 and 5</w:t>
      </w:r>
      <w:r w:rsidRPr="00731CF1">
        <w:rPr>
          <w:rFonts w:ascii="Times New Roman" w:hAnsi="Times New Roman"/>
          <w:szCs w:val="22"/>
        </w:rPr>
        <w:sym w:font="Symbol" w:char="F06D"/>
      </w:r>
      <w:r w:rsidRPr="00731CF1">
        <w:rPr>
          <w:rFonts w:ascii="Times New Roman" w:hAnsi="Times New Roman"/>
          <w:szCs w:val="22"/>
        </w:rPr>
        <w:t>m. This large variation in grain size implied that these specific films were non-uniform with a relatively high level of surface roughness. Figure 3 (d) is SEM micrograph of a quaternary alloy, which resulted after a Cu/GaSe/InSe precursor was annealed in elemental Se vapour at 550</w:t>
      </w:r>
      <w:r w:rsidRPr="00731CF1">
        <w:rPr>
          <w:rFonts w:ascii="Times New Roman" w:hAnsi="Times New Roman"/>
          <w:szCs w:val="22"/>
        </w:rPr>
        <w:sym w:font="Symbol" w:char="F0B0"/>
      </w:r>
      <w:r w:rsidRPr="00731CF1">
        <w:rPr>
          <w:rFonts w:ascii="Times New Roman" w:hAnsi="Times New Roman"/>
          <w:szCs w:val="22"/>
        </w:rPr>
        <w:t>C for 60 minutes. This stacking order resulted in a dramatic reduction in the average grain size of the chalcopyrite alloy with typical grain size well below 1</w:t>
      </w:r>
      <w:r w:rsidRPr="00731CF1">
        <w:rPr>
          <w:rFonts w:ascii="Times New Roman" w:hAnsi="Times New Roman"/>
          <w:szCs w:val="22"/>
        </w:rPr>
        <w:sym w:font="Symbol" w:char="F06D"/>
      </w:r>
      <w:r w:rsidRPr="00731CF1">
        <w:rPr>
          <w:rFonts w:ascii="Times New Roman" w:hAnsi="Times New Roman"/>
          <w:szCs w:val="22"/>
        </w:rPr>
        <w:t xml:space="preserve">m. </w:t>
      </w:r>
      <w:r w:rsidR="00A52A7D" w:rsidRPr="00731CF1">
        <w:rPr>
          <w:rFonts w:ascii="Times New Roman" w:hAnsi="Times New Roman"/>
          <w:szCs w:val="22"/>
        </w:rPr>
        <w:t>As a result, these films were dense and smooth compared to the other structures. However, the high density of sub-micron grains corresponds to a significant increase in the grain boundary density in the thin film. This, in turn, may result in deterioration in the opto-electrical behavior of the solar cell device.</w:t>
      </w:r>
      <w:r>
        <w:rPr>
          <w:rFonts w:ascii="Times New Roman" w:hAnsi="Times New Roman"/>
          <w:szCs w:val="22"/>
        </w:rPr>
        <w:t xml:space="preserve"> </w:t>
      </w:r>
      <w:r w:rsidR="00A52A7D" w:rsidRPr="00731CF1">
        <w:rPr>
          <w:rFonts w:ascii="Times New Roman" w:hAnsi="Times New Roman"/>
          <w:szCs w:val="22"/>
        </w:rPr>
        <w:t xml:space="preserve">Figure </w:t>
      </w:r>
      <w:r w:rsidR="00AD2E6E">
        <w:rPr>
          <w:rFonts w:ascii="Times New Roman" w:hAnsi="Times New Roman"/>
          <w:szCs w:val="22"/>
        </w:rPr>
        <w:t>2(b)</w:t>
      </w:r>
      <w:r w:rsidR="00A52A7D" w:rsidRPr="00731CF1">
        <w:rPr>
          <w:rFonts w:ascii="Times New Roman" w:hAnsi="Times New Roman"/>
          <w:szCs w:val="22"/>
        </w:rPr>
        <w:t xml:space="preserve"> is a representative XRD patterns from the Cu(In,Ga)Se</w:t>
      </w:r>
      <w:r w:rsidR="00A52A7D" w:rsidRPr="00731CF1">
        <w:rPr>
          <w:rFonts w:ascii="Times New Roman" w:hAnsi="Times New Roman"/>
          <w:szCs w:val="22"/>
          <w:vertAlign w:val="subscript"/>
        </w:rPr>
        <w:t>2</w:t>
      </w:r>
      <w:r w:rsidR="00A52A7D" w:rsidRPr="00731CF1">
        <w:rPr>
          <w:rFonts w:ascii="Times New Roman" w:hAnsi="Times New Roman"/>
          <w:szCs w:val="22"/>
        </w:rPr>
        <w:t xml:space="preserve"> samples shown in Figure 3. Irrespective of the stacking order during the precursor formation step, XRD analyses revealed the presence of a graded CuIn</w:t>
      </w:r>
      <w:r w:rsidR="00A52A7D" w:rsidRPr="00731CF1">
        <w:rPr>
          <w:rFonts w:ascii="Times New Roman" w:hAnsi="Times New Roman"/>
          <w:szCs w:val="22"/>
          <w:vertAlign w:val="subscript"/>
        </w:rPr>
        <w:t>1-x</w:t>
      </w:r>
      <w:r w:rsidR="00A52A7D" w:rsidRPr="00731CF1">
        <w:rPr>
          <w:rFonts w:ascii="Times New Roman" w:hAnsi="Times New Roman"/>
          <w:szCs w:val="22"/>
        </w:rPr>
        <w:t>Ga</w:t>
      </w:r>
      <w:r w:rsidR="00A52A7D" w:rsidRPr="00731CF1">
        <w:rPr>
          <w:rFonts w:ascii="Times New Roman" w:hAnsi="Times New Roman"/>
          <w:szCs w:val="22"/>
          <w:vertAlign w:val="subscript"/>
        </w:rPr>
        <w:t>x</w:t>
      </w:r>
      <w:r w:rsidR="00A52A7D" w:rsidRPr="00731CF1">
        <w:rPr>
          <w:rFonts w:ascii="Times New Roman" w:hAnsi="Times New Roman"/>
          <w:szCs w:val="22"/>
        </w:rPr>
        <w:t>Se structure. This phenomenon is represented by the asymmetric broadening of the characteristic [112], [220/204] and [312/116] diffraction peaks. In this regard, it is important to note that the position of the [112] diffraction peak close to 26.65</w:t>
      </w:r>
      <w:r w:rsidR="00A52A7D" w:rsidRPr="00731CF1">
        <w:rPr>
          <w:rFonts w:ascii="Times New Roman" w:hAnsi="Times New Roman"/>
          <w:szCs w:val="22"/>
        </w:rPr>
        <w:sym w:font="Symbol" w:char="F0B0"/>
      </w:r>
      <w:r w:rsidR="00A52A7D" w:rsidRPr="00731CF1">
        <w:rPr>
          <w:rFonts w:ascii="Times New Roman" w:hAnsi="Times New Roman"/>
          <w:szCs w:val="22"/>
        </w:rPr>
        <w:t xml:space="preserve"> represents the lattice parameter of pure CuInSe</w:t>
      </w:r>
      <w:r w:rsidR="00A52A7D" w:rsidRPr="00731CF1">
        <w:rPr>
          <w:rFonts w:ascii="Times New Roman" w:hAnsi="Times New Roman"/>
          <w:szCs w:val="22"/>
          <w:vertAlign w:val="subscript"/>
        </w:rPr>
        <w:t>2</w:t>
      </w:r>
      <w:r w:rsidR="00A52A7D" w:rsidRPr="00731CF1">
        <w:rPr>
          <w:rFonts w:ascii="Times New Roman" w:hAnsi="Times New Roman"/>
          <w:szCs w:val="22"/>
        </w:rPr>
        <w:t>, while the tail due to increasing amounts of gallium extends all the way to the peak position of CuGaSe</w:t>
      </w:r>
      <w:r w:rsidR="00A52A7D" w:rsidRPr="00731CF1">
        <w:rPr>
          <w:rFonts w:ascii="Times New Roman" w:hAnsi="Times New Roman"/>
          <w:szCs w:val="22"/>
          <w:vertAlign w:val="subscript"/>
        </w:rPr>
        <w:t>2</w:t>
      </w:r>
      <w:r w:rsidR="00A52A7D" w:rsidRPr="00731CF1">
        <w:rPr>
          <w:rFonts w:ascii="Times New Roman" w:hAnsi="Times New Roman"/>
          <w:szCs w:val="22"/>
        </w:rPr>
        <w:t>. It is therefore reasonable to assume that the surface of the absorber film contains pure CuInSe</w:t>
      </w:r>
      <w:r w:rsidR="00A52A7D" w:rsidRPr="00731CF1">
        <w:rPr>
          <w:rFonts w:ascii="Times New Roman" w:hAnsi="Times New Roman"/>
          <w:szCs w:val="22"/>
          <w:vertAlign w:val="subscript"/>
        </w:rPr>
        <w:t>2</w:t>
      </w:r>
      <w:r w:rsidR="00A52A7D" w:rsidRPr="00731CF1">
        <w:rPr>
          <w:rFonts w:ascii="Times New Roman" w:hAnsi="Times New Roman"/>
          <w:szCs w:val="22"/>
        </w:rPr>
        <w:t xml:space="preserve"> and that the gallium increases continuously towards the Mo back contact. These observations are in good agreement with other related studies and are attributed to the difference in the formation kinetics of the two ternary phases [</w:t>
      </w:r>
      <w:r w:rsidR="00D20EEC">
        <w:rPr>
          <w:rFonts w:ascii="Times New Roman" w:hAnsi="Times New Roman"/>
          <w:szCs w:val="22"/>
        </w:rPr>
        <w:t>5</w:t>
      </w:r>
      <w:r w:rsidR="005D54AE">
        <w:rPr>
          <w:rFonts w:ascii="Times New Roman" w:hAnsi="Times New Roman"/>
          <w:szCs w:val="22"/>
        </w:rPr>
        <w:t>,7,8</w:t>
      </w:r>
      <w:r w:rsidR="00A52A7D" w:rsidRPr="00731CF1">
        <w:rPr>
          <w:rFonts w:ascii="Times New Roman" w:hAnsi="Times New Roman"/>
          <w:szCs w:val="22"/>
        </w:rPr>
        <w:t>].</w:t>
      </w:r>
    </w:p>
    <w:p w:rsidR="0047101D" w:rsidRDefault="0047101D" w:rsidP="00C85FC1">
      <w:pPr>
        <w:jc w:val="both"/>
      </w:pPr>
    </w:p>
    <w:p w:rsidR="00CD5BFD" w:rsidRDefault="00CD5BFD" w:rsidP="00CD5BFD">
      <w:pPr>
        <w:jc w:val="both"/>
        <w:rPr>
          <w:rFonts w:ascii="Times New Roman" w:hAnsi="Times New Roman"/>
          <w:szCs w:val="22"/>
        </w:rPr>
      </w:pPr>
      <w:r>
        <w:rPr>
          <w:rFonts w:ascii="Times New Roman" w:hAnsi="Times New Roman"/>
          <w:szCs w:val="22"/>
        </w:rPr>
        <w:t xml:space="preserve">3.3 </w:t>
      </w:r>
      <w:r w:rsidRPr="00731CF1">
        <w:rPr>
          <w:rFonts w:ascii="Times New Roman" w:hAnsi="Times New Roman"/>
          <w:szCs w:val="22"/>
        </w:rPr>
        <w:t>Chemical properties</w:t>
      </w:r>
    </w:p>
    <w:p w:rsidR="00932A55" w:rsidRDefault="00CD5BFD" w:rsidP="00CD5BFD">
      <w:pPr>
        <w:jc w:val="both"/>
        <w:rPr>
          <w:rFonts w:ascii="Times New Roman" w:hAnsi="Times New Roman"/>
          <w:szCs w:val="22"/>
        </w:rPr>
      </w:pPr>
      <w:r w:rsidRPr="00731CF1">
        <w:rPr>
          <w:rFonts w:ascii="Times New Roman" w:hAnsi="Times New Roman"/>
          <w:szCs w:val="22"/>
        </w:rPr>
        <w:t xml:space="preserve">As can be observed in Table 1, the atomic ratio of Cu/In+Ga (~0.9) and Ga/In+Ga (~0.25) done by XRF operated at 60 KeV, virtually remained unchanged through out all films irrespective of sequential stacks. </w:t>
      </w:r>
    </w:p>
    <w:p w:rsidR="00E8073A" w:rsidRDefault="00E8073A" w:rsidP="00CD5BFD">
      <w:pPr>
        <w:jc w:val="both"/>
        <w:rPr>
          <w:rFonts w:ascii="Times New Roman" w:hAnsi="Times New Roman"/>
          <w:szCs w:val="22"/>
        </w:rPr>
      </w:pPr>
    </w:p>
    <w:p w:rsidR="00932A55" w:rsidRPr="00D75751" w:rsidRDefault="00932A55" w:rsidP="00932A55">
      <w:pPr>
        <w:pStyle w:val="BodyText0"/>
        <w:rPr>
          <w:rFonts w:ascii="Times New Roman" w:hAnsi="Times New Roman"/>
          <w:sz w:val="22"/>
          <w:szCs w:val="22"/>
        </w:rPr>
      </w:pPr>
      <w:r w:rsidRPr="00D75751">
        <w:rPr>
          <w:rFonts w:ascii="Times New Roman" w:hAnsi="Times New Roman"/>
          <w:sz w:val="22"/>
          <w:szCs w:val="22"/>
        </w:rPr>
        <w:t>Table 1: XRF (60KeV) of Cu(In,Ga)Se</w:t>
      </w:r>
      <w:r w:rsidRPr="00D75751">
        <w:rPr>
          <w:rFonts w:ascii="Times New Roman" w:hAnsi="Times New Roman"/>
          <w:sz w:val="22"/>
          <w:szCs w:val="22"/>
          <w:vertAlign w:val="subscript"/>
        </w:rPr>
        <w:t>2</w:t>
      </w:r>
      <w:r w:rsidRPr="00D75751">
        <w:rPr>
          <w:rFonts w:ascii="Times New Roman" w:hAnsi="Times New Roman"/>
          <w:sz w:val="22"/>
          <w:szCs w:val="22"/>
        </w:rPr>
        <w:t xml:space="preserve"> with identical amount of Cu/(In+Ga) ratio for selenized samples of various precursor stacks.  </w:t>
      </w:r>
    </w:p>
    <w:p w:rsidR="004721CF" w:rsidRDefault="004721CF" w:rsidP="00D72075">
      <w:pPr>
        <w:ind w:firstLine="540"/>
        <w:jc w:val="both"/>
        <w:rPr>
          <w:rFonts w:ascii="Times New Roman" w:hAnsi="Times New Roman"/>
        </w:rPr>
      </w:pPr>
    </w:p>
    <w:tbl>
      <w:tblPr>
        <w:tblW w:w="0" w:type="auto"/>
        <w:jc w:val="center"/>
        <w:tblCellSpacing w:w="20" w:type="dxa"/>
        <w:tblInd w:w="26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F"/>
      </w:tblPr>
      <w:tblGrid>
        <w:gridCol w:w="1838"/>
        <w:gridCol w:w="1030"/>
        <w:gridCol w:w="900"/>
        <w:gridCol w:w="900"/>
        <w:gridCol w:w="1310"/>
        <w:gridCol w:w="1620"/>
      </w:tblGrid>
      <w:tr w:rsidR="00B0447D" w:rsidRPr="00923880" w:rsidTr="005641E3">
        <w:trPr>
          <w:cantSplit/>
          <w:trHeight w:val="937"/>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r w:rsidRPr="00932A55">
              <w:rPr>
                <w:rFonts w:ascii="Times New Roman" w:hAnsi="Times New Roman"/>
                <w:szCs w:val="22"/>
              </w:rPr>
              <w:t>Precursor Stacks</w:t>
            </w:r>
          </w:p>
        </w:tc>
        <w:tc>
          <w:tcPr>
            <w:tcW w:w="4100" w:type="dxa"/>
            <w:gridSpan w:val="4"/>
            <w:tcBorders>
              <w:top w:val="outset" w:sz="6" w:space="0" w:color="auto"/>
              <w:left w:val="outset" w:sz="6" w:space="0" w:color="auto"/>
              <w:bottom w:val="outset" w:sz="6" w:space="0" w:color="auto"/>
              <w:right w:val="outset" w:sz="6" w:space="0" w:color="auto"/>
            </w:tcBorders>
          </w:tcPr>
          <w:p w:rsidR="00B0447D" w:rsidRPr="00932A55" w:rsidRDefault="00B0447D" w:rsidP="00932A55">
            <w:pPr>
              <w:pStyle w:val="Heading2"/>
              <w:numPr>
                <w:ilvl w:val="0"/>
                <w:numId w:val="0"/>
              </w:numPr>
              <w:jc w:val="center"/>
              <w:rPr>
                <w:rFonts w:ascii="Times New Roman" w:hAnsi="Times New Roman" w:cs="Times New Roman"/>
                <w:b w:val="0"/>
                <w:i w:val="0"/>
                <w:sz w:val="22"/>
                <w:szCs w:val="22"/>
                <w:lang w:eastAsia="ja-JP"/>
              </w:rPr>
            </w:pPr>
            <w:r w:rsidRPr="00932A55">
              <w:rPr>
                <w:rFonts w:ascii="Times New Roman" w:hAnsi="Times New Roman" w:cs="Times New Roman"/>
                <w:b w:val="0"/>
                <w:i w:val="0"/>
                <w:sz w:val="22"/>
                <w:szCs w:val="22"/>
              </w:rPr>
              <w:t>Element concentration</w:t>
            </w:r>
            <w:r w:rsidR="005641E3">
              <w:rPr>
                <w:rFonts w:ascii="Times New Roman" w:hAnsi="Times New Roman" w:cs="Times New Roman"/>
                <w:b w:val="0"/>
                <w:i w:val="0"/>
                <w:sz w:val="22"/>
                <w:szCs w:val="22"/>
              </w:rPr>
              <w:t xml:space="preserve"> (at. %)</w:t>
            </w:r>
          </w:p>
          <w:p w:rsidR="00B0447D" w:rsidRPr="00932A55" w:rsidRDefault="00932A55" w:rsidP="005641E3">
            <w:pPr>
              <w:pStyle w:val="Heading2"/>
              <w:numPr>
                <w:ilvl w:val="0"/>
                <w:numId w:val="0"/>
              </w:numPr>
              <w:rPr>
                <w:rFonts w:ascii="Times New Roman" w:hAnsi="Times New Roman"/>
                <w:sz w:val="22"/>
                <w:szCs w:val="22"/>
              </w:rPr>
            </w:pPr>
            <w:r>
              <w:rPr>
                <w:rFonts w:ascii="Times New Roman" w:hAnsi="Times New Roman" w:cs="Times New Roman"/>
                <w:b w:val="0"/>
                <w:i w:val="0"/>
                <w:sz w:val="22"/>
                <w:szCs w:val="22"/>
              </w:rPr>
              <w:t xml:space="preserve">     </w:t>
            </w:r>
            <w:r w:rsidR="00B0447D" w:rsidRPr="00932A55">
              <w:rPr>
                <w:rFonts w:ascii="Times New Roman" w:hAnsi="Times New Roman" w:cs="Times New Roman"/>
                <w:b w:val="0"/>
                <w:i w:val="0"/>
                <w:sz w:val="22"/>
                <w:szCs w:val="22"/>
              </w:rPr>
              <w:t>Cu</w:t>
            </w:r>
            <w:r w:rsidR="005641E3">
              <w:rPr>
                <w:rFonts w:ascii="Times New Roman" w:hAnsi="Times New Roman" w:cs="Times New Roman"/>
                <w:b w:val="0"/>
                <w:i w:val="0"/>
                <w:sz w:val="22"/>
                <w:szCs w:val="22"/>
              </w:rPr>
              <w:t>(</w:t>
            </w:r>
            <w:r w:rsidR="00B0447D" w:rsidRPr="00932A55">
              <w:rPr>
                <w:rFonts w:ascii="Times New Roman" w:hAnsi="Times New Roman" w:cs="Times New Roman"/>
                <w:b w:val="0"/>
                <w:i w:val="0"/>
                <w:sz w:val="22"/>
                <w:szCs w:val="22"/>
              </w:rPr>
              <w:t xml:space="preserve">     </w:t>
            </w:r>
            <w:r w:rsidR="00B0447D" w:rsidRPr="00932A55">
              <w:rPr>
                <w:rFonts w:ascii="Times New Roman" w:hAnsi="Times New Roman" w:cs="Times New Roman"/>
                <w:b w:val="0"/>
                <w:i w:val="0"/>
                <w:sz w:val="22"/>
                <w:szCs w:val="22"/>
                <w:lang w:eastAsia="ja-JP"/>
              </w:rPr>
              <w:t xml:space="preserve">  </w:t>
            </w:r>
            <w:r>
              <w:rPr>
                <w:rFonts w:ascii="Times New Roman" w:hAnsi="Times New Roman" w:cs="Times New Roman"/>
                <w:b w:val="0"/>
                <w:i w:val="0"/>
                <w:sz w:val="22"/>
                <w:szCs w:val="22"/>
                <w:lang w:eastAsia="ja-JP"/>
              </w:rPr>
              <w:t xml:space="preserve">      </w:t>
            </w:r>
            <w:r w:rsidR="00B0447D" w:rsidRPr="00932A55">
              <w:rPr>
                <w:rFonts w:ascii="Times New Roman" w:hAnsi="Times New Roman" w:cs="Times New Roman"/>
                <w:b w:val="0"/>
                <w:i w:val="0"/>
                <w:sz w:val="22"/>
                <w:szCs w:val="22"/>
              </w:rPr>
              <w:t xml:space="preserve">In     </w:t>
            </w:r>
            <w:r w:rsidR="00B0447D" w:rsidRPr="00932A55">
              <w:rPr>
                <w:rFonts w:ascii="Times New Roman" w:hAnsi="Times New Roman" w:cs="Times New Roman"/>
                <w:b w:val="0"/>
                <w:i w:val="0"/>
                <w:sz w:val="22"/>
                <w:szCs w:val="22"/>
                <w:lang w:eastAsia="ja-JP"/>
              </w:rPr>
              <w:t xml:space="preserve"> </w:t>
            </w:r>
            <w:r>
              <w:rPr>
                <w:rFonts w:ascii="Times New Roman" w:hAnsi="Times New Roman" w:cs="Times New Roman"/>
                <w:b w:val="0"/>
                <w:i w:val="0"/>
                <w:sz w:val="22"/>
                <w:szCs w:val="22"/>
                <w:lang w:eastAsia="ja-JP"/>
              </w:rPr>
              <w:t xml:space="preserve">      </w:t>
            </w:r>
            <w:r w:rsidR="00B0447D" w:rsidRPr="00932A55">
              <w:rPr>
                <w:rFonts w:ascii="Times New Roman" w:hAnsi="Times New Roman" w:cs="Times New Roman"/>
                <w:b w:val="0"/>
                <w:i w:val="0"/>
                <w:sz w:val="22"/>
                <w:szCs w:val="22"/>
              </w:rPr>
              <w:t xml:space="preserve">Ga       </w:t>
            </w:r>
            <w:r>
              <w:rPr>
                <w:rFonts w:ascii="Times New Roman" w:hAnsi="Times New Roman" w:cs="Times New Roman"/>
                <w:b w:val="0"/>
                <w:i w:val="0"/>
                <w:sz w:val="22"/>
                <w:szCs w:val="22"/>
              </w:rPr>
              <w:t xml:space="preserve">       </w:t>
            </w:r>
            <w:r w:rsidR="00B0447D" w:rsidRPr="00932A55">
              <w:rPr>
                <w:rFonts w:ascii="Times New Roman" w:hAnsi="Times New Roman" w:cs="Times New Roman"/>
                <w:b w:val="0"/>
                <w:i w:val="0"/>
                <w:sz w:val="22"/>
                <w:szCs w:val="22"/>
              </w:rPr>
              <w:t>Se</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r w:rsidRPr="00932A55">
              <w:rPr>
                <w:rFonts w:ascii="Times New Roman" w:hAnsi="Times New Roman"/>
                <w:szCs w:val="22"/>
              </w:rPr>
              <w:t>Atomic Ratio</w:t>
            </w:r>
          </w:p>
          <w:p w:rsidR="00B0447D" w:rsidRPr="00932A55" w:rsidRDefault="00B0447D" w:rsidP="00FE2BA5">
            <w:pPr>
              <w:jc w:val="center"/>
              <w:rPr>
                <w:rFonts w:ascii="Times New Roman" w:hAnsi="Times New Roman"/>
                <w:szCs w:val="22"/>
              </w:rPr>
            </w:pPr>
            <w:r w:rsidRPr="00932A55">
              <w:rPr>
                <w:rFonts w:ascii="Times New Roman" w:hAnsi="Times New Roman"/>
                <w:szCs w:val="22"/>
              </w:rPr>
              <w:sym w:font="Symbol" w:char="005B"/>
            </w:r>
            <w:r w:rsidRPr="00932A55">
              <w:rPr>
                <w:rFonts w:ascii="Times New Roman" w:hAnsi="Times New Roman"/>
                <w:szCs w:val="22"/>
              </w:rPr>
              <w:t>Cu</w:t>
            </w:r>
            <w:r w:rsidRPr="00932A55">
              <w:rPr>
                <w:rFonts w:ascii="Times New Roman" w:hAnsi="Times New Roman"/>
                <w:szCs w:val="22"/>
              </w:rPr>
              <w:sym w:font="Symbol" w:char="005D"/>
            </w:r>
            <w:r w:rsidRPr="00932A55">
              <w:rPr>
                <w:rFonts w:ascii="Times New Roman" w:hAnsi="Times New Roman"/>
                <w:szCs w:val="22"/>
              </w:rPr>
              <w:t>/</w:t>
            </w:r>
            <w:r w:rsidRPr="00932A55">
              <w:rPr>
                <w:rFonts w:ascii="Times New Roman" w:hAnsi="Times New Roman"/>
                <w:szCs w:val="22"/>
              </w:rPr>
              <w:sym w:font="Symbol" w:char="005B"/>
            </w:r>
            <w:r w:rsidRPr="00932A55">
              <w:rPr>
                <w:rFonts w:ascii="Times New Roman" w:hAnsi="Times New Roman"/>
                <w:szCs w:val="22"/>
              </w:rPr>
              <w:t>In+Ga</w:t>
            </w:r>
            <w:r w:rsidRPr="00932A55">
              <w:rPr>
                <w:rFonts w:ascii="Times New Roman" w:hAnsi="Times New Roman"/>
                <w:szCs w:val="22"/>
              </w:rPr>
              <w:sym w:font="Symbol" w:char="005D"/>
            </w:r>
          </w:p>
        </w:tc>
      </w:tr>
      <w:tr w:rsidR="00B0447D" w:rsidRPr="00923880" w:rsidTr="00571B05">
        <w:trPr>
          <w:trHeight w:val="266"/>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5641E3">
            <w:pPr>
              <w:jc w:val="center"/>
              <w:rPr>
                <w:rFonts w:ascii="Times New Roman" w:hAnsi="Times New Roman"/>
                <w:szCs w:val="22"/>
              </w:rPr>
            </w:pPr>
            <w:r w:rsidRPr="00932A55">
              <w:rPr>
                <w:rFonts w:ascii="Times New Roman" w:hAnsi="Times New Roman"/>
                <w:szCs w:val="22"/>
              </w:rPr>
              <w:t xml:space="preserve">InSe/Cu/GaSe       </w:t>
            </w:r>
          </w:p>
        </w:tc>
        <w:tc>
          <w:tcPr>
            <w:tcW w:w="99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24.5</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r w:rsidRPr="00932A55">
              <w:rPr>
                <w:rFonts w:ascii="Times New Roman" w:hAnsi="Times New Roman"/>
                <w:szCs w:val="22"/>
              </w:rPr>
              <w:t xml:space="preserve">         19.95</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6.65</w:t>
            </w:r>
          </w:p>
        </w:tc>
        <w:tc>
          <w:tcPr>
            <w:tcW w:w="127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48.9</w:t>
            </w:r>
            <w:r w:rsidRPr="00932A55">
              <w:rPr>
                <w:rFonts w:ascii="Times New Roman" w:hAnsi="Times New Roman"/>
                <w:szCs w:val="22"/>
                <w:lang w:eastAsia="ja-JP"/>
              </w:rPr>
              <w:t>0</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0.92</w:t>
            </w:r>
          </w:p>
        </w:tc>
      </w:tr>
      <w:tr w:rsidR="00B0447D" w:rsidRPr="00923880" w:rsidTr="00571B05">
        <w:trPr>
          <w:trHeight w:val="260"/>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5641E3">
            <w:pPr>
              <w:jc w:val="center"/>
              <w:rPr>
                <w:rFonts w:ascii="Times New Roman" w:hAnsi="Times New Roman"/>
                <w:szCs w:val="22"/>
              </w:rPr>
            </w:pPr>
            <w:r w:rsidRPr="00932A55">
              <w:rPr>
                <w:rFonts w:ascii="Times New Roman" w:hAnsi="Times New Roman"/>
                <w:szCs w:val="22"/>
              </w:rPr>
              <w:t>InSe/GaSe/Cu</w:t>
            </w:r>
          </w:p>
        </w:tc>
        <w:tc>
          <w:tcPr>
            <w:tcW w:w="99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24.1</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 xml:space="preserve">         19.8</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6.6</w:t>
            </w:r>
            <w:r w:rsidRPr="00932A55">
              <w:rPr>
                <w:rFonts w:ascii="Times New Roman" w:hAnsi="Times New Roman"/>
                <w:szCs w:val="22"/>
                <w:lang w:eastAsia="ja-JP"/>
              </w:rPr>
              <w:t>0</w:t>
            </w:r>
          </w:p>
        </w:tc>
        <w:tc>
          <w:tcPr>
            <w:tcW w:w="127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49.5</w:t>
            </w:r>
            <w:r w:rsidRPr="00932A55">
              <w:rPr>
                <w:rFonts w:ascii="Times New Roman" w:hAnsi="Times New Roman"/>
                <w:szCs w:val="22"/>
                <w:lang w:eastAsia="ja-JP"/>
              </w:rPr>
              <w:t>0</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0.93</w:t>
            </w:r>
          </w:p>
        </w:tc>
      </w:tr>
      <w:tr w:rsidR="00B0447D" w:rsidRPr="00923880" w:rsidTr="00571B05">
        <w:trPr>
          <w:trHeight w:val="254"/>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5641E3">
            <w:pPr>
              <w:jc w:val="center"/>
              <w:rPr>
                <w:rFonts w:ascii="Times New Roman" w:hAnsi="Times New Roman"/>
                <w:szCs w:val="22"/>
              </w:rPr>
            </w:pPr>
            <w:r w:rsidRPr="00932A55">
              <w:rPr>
                <w:rFonts w:ascii="Times New Roman" w:hAnsi="Times New Roman"/>
                <w:szCs w:val="22"/>
              </w:rPr>
              <w:t>GaSe/InSe/Cu</w:t>
            </w:r>
          </w:p>
        </w:tc>
        <w:tc>
          <w:tcPr>
            <w:tcW w:w="99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24.2</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 xml:space="preserve">          19.9</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6.63</w:t>
            </w:r>
          </w:p>
        </w:tc>
        <w:tc>
          <w:tcPr>
            <w:tcW w:w="127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49.3</w:t>
            </w:r>
            <w:r w:rsidRPr="00932A55">
              <w:rPr>
                <w:rFonts w:ascii="Times New Roman" w:hAnsi="Times New Roman"/>
                <w:szCs w:val="22"/>
                <w:lang w:eastAsia="ja-JP"/>
              </w:rPr>
              <w:t>0</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0.91</w:t>
            </w:r>
          </w:p>
        </w:tc>
      </w:tr>
      <w:tr w:rsidR="00B0447D" w:rsidRPr="00923880" w:rsidTr="00571B05">
        <w:trPr>
          <w:trHeight w:val="391"/>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5641E3">
            <w:pPr>
              <w:jc w:val="center"/>
              <w:rPr>
                <w:rFonts w:ascii="Times New Roman" w:hAnsi="Times New Roman"/>
                <w:szCs w:val="22"/>
              </w:rPr>
            </w:pPr>
            <w:r w:rsidRPr="00932A55">
              <w:rPr>
                <w:rFonts w:ascii="Times New Roman" w:hAnsi="Times New Roman"/>
                <w:szCs w:val="22"/>
              </w:rPr>
              <w:t>GaSe/Cu/InSe</w:t>
            </w:r>
          </w:p>
        </w:tc>
        <w:tc>
          <w:tcPr>
            <w:tcW w:w="99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24.6</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 xml:space="preserve">          21.0</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7.0</w:t>
            </w:r>
            <w:r w:rsidRPr="00932A55">
              <w:rPr>
                <w:rFonts w:ascii="Times New Roman" w:hAnsi="Times New Roman"/>
                <w:szCs w:val="22"/>
                <w:lang w:eastAsia="ja-JP"/>
              </w:rPr>
              <w:t>0</w:t>
            </w:r>
          </w:p>
        </w:tc>
        <w:tc>
          <w:tcPr>
            <w:tcW w:w="127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47.2</w:t>
            </w:r>
            <w:r w:rsidRPr="00932A55">
              <w:rPr>
                <w:rFonts w:ascii="Times New Roman" w:hAnsi="Times New Roman"/>
                <w:szCs w:val="22"/>
                <w:lang w:eastAsia="ja-JP"/>
              </w:rPr>
              <w:t>0</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0.88</w:t>
            </w:r>
          </w:p>
        </w:tc>
      </w:tr>
      <w:tr w:rsidR="00B0447D" w:rsidRPr="00923880" w:rsidTr="00571B05">
        <w:trPr>
          <w:trHeight w:val="385"/>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5641E3">
            <w:pPr>
              <w:jc w:val="center"/>
              <w:rPr>
                <w:rFonts w:ascii="Times New Roman" w:hAnsi="Times New Roman"/>
                <w:szCs w:val="22"/>
              </w:rPr>
            </w:pPr>
            <w:r w:rsidRPr="00932A55">
              <w:rPr>
                <w:rFonts w:ascii="Times New Roman" w:hAnsi="Times New Roman"/>
                <w:szCs w:val="22"/>
              </w:rPr>
              <w:t>Cu/InSe/GaSe</w:t>
            </w:r>
          </w:p>
        </w:tc>
        <w:tc>
          <w:tcPr>
            <w:tcW w:w="99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24.4</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20.1</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6.7</w:t>
            </w:r>
            <w:r w:rsidRPr="00932A55">
              <w:rPr>
                <w:rFonts w:ascii="Times New Roman" w:hAnsi="Times New Roman"/>
                <w:szCs w:val="22"/>
                <w:lang w:eastAsia="ja-JP"/>
              </w:rPr>
              <w:t>0</w:t>
            </w:r>
          </w:p>
        </w:tc>
        <w:tc>
          <w:tcPr>
            <w:tcW w:w="127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48.8</w:t>
            </w:r>
            <w:r w:rsidRPr="00932A55">
              <w:rPr>
                <w:rFonts w:ascii="Times New Roman" w:hAnsi="Times New Roman"/>
                <w:szCs w:val="22"/>
                <w:lang w:eastAsia="ja-JP"/>
              </w:rPr>
              <w:t>0</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0.91</w:t>
            </w:r>
          </w:p>
        </w:tc>
      </w:tr>
      <w:tr w:rsidR="00B0447D" w:rsidRPr="00923880" w:rsidTr="00571B05">
        <w:trPr>
          <w:trHeight w:val="365"/>
          <w:tblCellSpacing w:w="20" w:type="dxa"/>
          <w:jc w:val="center"/>
        </w:trPr>
        <w:tc>
          <w:tcPr>
            <w:tcW w:w="1778" w:type="dxa"/>
            <w:tcBorders>
              <w:top w:val="outset" w:sz="6" w:space="0" w:color="auto"/>
              <w:left w:val="outset" w:sz="6" w:space="0" w:color="auto"/>
              <w:bottom w:val="outset" w:sz="6" w:space="0" w:color="auto"/>
              <w:right w:val="outset" w:sz="6" w:space="0" w:color="auto"/>
            </w:tcBorders>
          </w:tcPr>
          <w:p w:rsidR="00B0447D" w:rsidRPr="00932A55" w:rsidRDefault="00B0447D" w:rsidP="005641E3">
            <w:pPr>
              <w:jc w:val="center"/>
              <w:rPr>
                <w:rFonts w:ascii="Times New Roman" w:hAnsi="Times New Roman"/>
                <w:szCs w:val="22"/>
              </w:rPr>
            </w:pPr>
            <w:r w:rsidRPr="00932A55">
              <w:rPr>
                <w:rFonts w:ascii="Times New Roman" w:hAnsi="Times New Roman"/>
                <w:szCs w:val="22"/>
              </w:rPr>
              <w:t>Cu/GaSe/InSe</w:t>
            </w:r>
          </w:p>
        </w:tc>
        <w:tc>
          <w:tcPr>
            <w:tcW w:w="99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24.7</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21.3</w:t>
            </w:r>
            <w:r w:rsidRPr="00932A55">
              <w:rPr>
                <w:rFonts w:ascii="Times New Roman" w:hAnsi="Times New Roman"/>
                <w:szCs w:val="22"/>
                <w:lang w:eastAsia="ja-JP"/>
              </w:rPr>
              <w:t>0</w:t>
            </w:r>
          </w:p>
        </w:tc>
        <w:tc>
          <w:tcPr>
            <w:tcW w:w="8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7.1</w:t>
            </w:r>
            <w:r w:rsidRPr="00932A55">
              <w:rPr>
                <w:rFonts w:ascii="Times New Roman" w:hAnsi="Times New Roman"/>
                <w:szCs w:val="22"/>
                <w:lang w:eastAsia="ja-JP"/>
              </w:rPr>
              <w:t>0</w:t>
            </w:r>
          </w:p>
        </w:tc>
        <w:tc>
          <w:tcPr>
            <w:tcW w:w="127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lang w:eastAsia="ja-JP"/>
              </w:rPr>
            </w:pPr>
            <w:r w:rsidRPr="00932A55">
              <w:rPr>
                <w:rFonts w:ascii="Times New Roman" w:hAnsi="Times New Roman"/>
                <w:szCs w:val="22"/>
              </w:rPr>
              <w:t>46.9</w:t>
            </w:r>
            <w:r w:rsidRPr="00932A55">
              <w:rPr>
                <w:rFonts w:ascii="Times New Roman" w:hAnsi="Times New Roman"/>
                <w:szCs w:val="22"/>
                <w:lang w:eastAsia="ja-JP"/>
              </w:rPr>
              <w:t>0</w:t>
            </w:r>
          </w:p>
        </w:tc>
        <w:tc>
          <w:tcPr>
            <w:tcW w:w="1560" w:type="dxa"/>
            <w:tcBorders>
              <w:top w:val="outset" w:sz="6" w:space="0" w:color="auto"/>
              <w:left w:val="outset" w:sz="6" w:space="0" w:color="auto"/>
              <w:bottom w:val="outset" w:sz="6" w:space="0" w:color="auto"/>
              <w:right w:val="outset" w:sz="6" w:space="0" w:color="auto"/>
            </w:tcBorders>
          </w:tcPr>
          <w:p w:rsidR="00B0447D" w:rsidRPr="00932A55" w:rsidRDefault="00B0447D" w:rsidP="00FE2BA5">
            <w:pPr>
              <w:jc w:val="center"/>
              <w:rPr>
                <w:rFonts w:ascii="Times New Roman" w:hAnsi="Times New Roman"/>
                <w:szCs w:val="22"/>
                <w:lang w:eastAsia="ja-JP"/>
              </w:rPr>
            </w:pPr>
          </w:p>
          <w:p w:rsidR="00B0447D" w:rsidRPr="00932A55" w:rsidRDefault="00B0447D" w:rsidP="00FE2BA5">
            <w:pPr>
              <w:jc w:val="center"/>
              <w:rPr>
                <w:rFonts w:ascii="Times New Roman" w:hAnsi="Times New Roman"/>
                <w:szCs w:val="22"/>
              </w:rPr>
            </w:pPr>
            <w:r w:rsidRPr="00932A55">
              <w:rPr>
                <w:rFonts w:ascii="Times New Roman" w:hAnsi="Times New Roman"/>
                <w:szCs w:val="22"/>
              </w:rPr>
              <w:t>0.87</w:t>
            </w:r>
          </w:p>
        </w:tc>
      </w:tr>
    </w:tbl>
    <w:p w:rsidR="00E8073A" w:rsidRDefault="00E8073A" w:rsidP="00E8073A">
      <w:pPr>
        <w:jc w:val="both"/>
      </w:pPr>
    </w:p>
    <w:p w:rsidR="00E8073A" w:rsidRDefault="00E8073A" w:rsidP="00E8073A">
      <w:pPr>
        <w:jc w:val="both"/>
      </w:pPr>
    </w:p>
    <w:p w:rsidR="00E8073A" w:rsidRDefault="00E8073A" w:rsidP="00E8073A">
      <w:pPr>
        <w:jc w:val="both"/>
        <w:rPr>
          <w:rFonts w:ascii="Times New Roman" w:hAnsi="Times New Roman"/>
          <w:szCs w:val="22"/>
        </w:rPr>
      </w:pPr>
      <w:r w:rsidRPr="00731CF1">
        <w:rPr>
          <w:rFonts w:ascii="Times New Roman" w:hAnsi="Times New Roman"/>
          <w:szCs w:val="22"/>
        </w:rPr>
        <w:t xml:space="preserve">It is well known that the final surface morphology and structure is significantly influenced by the overall bulk composition of the film. Therefore for the purpose of comparison the films had similar </w:t>
      </w:r>
      <w:r w:rsidRPr="00731CF1">
        <w:rPr>
          <w:rFonts w:ascii="Times New Roman" w:hAnsi="Times New Roman"/>
          <w:szCs w:val="22"/>
        </w:rPr>
        <w:lastRenderedPageBreak/>
        <w:t>bulk compositional properties and the observed variation in structural features is directly related to different type of stacks. The slight difference of Cu/In+Ga ratios observed during selenization process is common for selenization processes due to volatile In</w:t>
      </w:r>
      <w:r w:rsidRPr="00731CF1">
        <w:rPr>
          <w:rFonts w:ascii="Times New Roman" w:hAnsi="Times New Roman"/>
          <w:szCs w:val="22"/>
          <w:vertAlign w:val="subscript"/>
        </w:rPr>
        <w:t>2</w:t>
      </w:r>
      <w:r w:rsidRPr="00731CF1">
        <w:rPr>
          <w:rFonts w:ascii="Times New Roman" w:hAnsi="Times New Roman"/>
          <w:szCs w:val="22"/>
        </w:rPr>
        <w:t>Se species, especially for stacks with InSe layers at the top. It is interesting to note that the Se concentration remained below 50% for different stacks when Se vapour treatment was at 550</w:t>
      </w:r>
      <w:r w:rsidRPr="00731CF1">
        <w:rPr>
          <w:rFonts w:ascii="Times New Roman" w:hAnsi="Times New Roman"/>
          <w:szCs w:val="22"/>
        </w:rPr>
        <w:sym w:font="Symbol" w:char="F0B0"/>
      </w:r>
      <w:r w:rsidRPr="00731CF1">
        <w:rPr>
          <w:rFonts w:ascii="Times New Roman" w:hAnsi="Times New Roman"/>
          <w:szCs w:val="22"/>
        </w:rPr>
        <w:t>C. This phenomenon can be explained by the possible depletion of the Se source (i.e. lack of sufficient Se over pressure) at high temperatures during the completion of the selenization process.</w:t>
      </w:r>
    </w:p>
    <w:p w:rsidR="00E8073A" w:rsidRPr="00B0447D" w:rsidRDefault="00E8073A" w:rsidP="00E8073A">
      <w:pPr>
        <w:jc w:val="both"/>
      </w:pPr>
    </w:p>
    <w:p w:rsidR="00D72075" w:rsidRDefault="00D72075" w:rsidP="00CD5BFD">
      <w:pPr>
        <w:pStyle w:val="Section"/>
        <w:numPr>
          <w:ilvl w:val="0"/>
          <w:numId w:val="5"/>
        </w:numPr>
      </w:pPr>
      <w:r w:rsidRPr="009264EE">
        <w:t xml:space="preserve">Conclusion </w:t>
      </w:r>
    </w:p>
    <w:p w:rsidR="00CD5BFD" w:rsidRPr="00731CF1" w:rsidRDefault="00CD5BFD" w:rsidP="00CD5BFD">
      <w:pPr>
        <w:jc w:val="both"/>
        <w:rPr>
          <w:rFonts w:ascii="Times New Roman" w:hAnsi="Times New Roman"/>
          <w:szCs w:val="22"/>
        </w:rPr>
      </w:pPr>
      <w:r w:rsidRPr="00731CF1">
        <w:rPr>
          <w:rFonts w:ascii="Times New Roman" w:hAnsi="Times New Roman"/>
          <w:szCs w:val="22"/>
        </w:rPr>
        <w:t xml:space="preserve">In an attempt to produce homogenous CIGS thin films, a variety of gallium-containing precursors (e.g. Cu/InSe/GaSe, InSe/Cu/GaSe, GaSe/Cu/InSe, Cu/GaSe/InSe, InSe/GaSe/Cu and GaSe/InSe/Cu) were thermally evaporated onto Mo/Glass substrates at substrate temperature close to 200 </w:t>
      </w:r>
      <w:r w:rsidRPr="00731CF1">
        <w:rPr>
          <w:rFonts w:ascii="Times New Roman" w:hAnsi="Times New Roman"/>
          <w:szCs w:val="22"/>
        </w:rPr>
        <w:sym w:font="Symbol" w:char="F0B0"/>
      </w:r>
      <w:r w:rsidRPr="00731CF1">
        <w:rPr>
          <w:rFonts w:ascii="Times New Roman" w:hAnsi="Times New Roman"/>
          <w:szCs w:val="22"/>
        </w:rPr>
        <w:t>C. SEM and XRD studies revealed that the morphological properties of these films were significantly influenced by the precursor stacking order. XRD studies revealed the partial formation of CIS as well as the expected binary phases (i.e CuSe, InSe and GaSe) at this stage of processing. The precursor structures were subsequently exposed to elemental Se at 550</w:t>
      </w:r>
      <w:r w:rsidRPr="00731CF1">
        <w:rPr>
          <w:rFonts w:ascii="Times New Roman" w:hAnsi="Times New Roman"/>
          <w:szCs w:val="22"/>
        </w:rPr>
        <w:sym w:font="Symbol" w:char="F0B0"/>
      </w:r>
      <w:r w:rsidRPr="00731CF1">
        <w:rPr>
          <w:rFonts w:ascii="Times New Roman" w:hAnsi="Times New Roman"/>
          <w:szCs w:val="22"/>
        </w:rPr>
        <w:t>C for 60 minutes. Comparative SEM studies indicated that the surface roughness of the resulting CIGS absorber films were significantly influenced by the structures of the precursor films prior to selenization. In fact, in most cases the morphological features of the precursors were retained in the final fully reacted films. In addition, the adhesion properties of the films were also critically influenced by the experimental conditions followed during the precursor formation step. However, irrespective of the stacking order during the precursor formation step, XRD analyses revealed the presence of a graded CIGS structure. This phenomenon was represented by the asymmetric broadening of the characteristic [112], [220/204] and [312/316] diffraction peaks. Even more significantly, careful analysis indicated virtually no shift in the position of the characteristic peaks to a higher diffraction angles (i.e. corresponding to a reduction in lattice spacing due to the incorporation of Ga). These results therefore suggested that the top surface region of the CIGS absorbers films contained almost pure CIS and that gallium increases continuously towards the Mo back contact.</w:t>
      </w:r>
    </w:p>
    <w:p w:rsidR="00D72075" w:rsidRPr="00D72075" w:rsidRDefault="00D72075" w:rsidP="00D72075">
      <w:pPr>
        <w:jc w:val="both"/>
      </w:pPr>
    </w:p>
    <w:p w:rsidR="00D72075" w:rsidRPr="00D72075" w:rsidRDefault="00D72075" w:rsidP="004721CF">
      <w:pPr>
        <w:jc w:val="both"/>
        <w:rPr>
          <w:b/>
        </w:rPr>
      </w:pPr>
      <w:r w:rsidRPr="00D72075">
        <w:rPr>
          <w:b/>
        </w:rPr>
        <w:t>Acknowledgement</w:t>
      </w:r>
    </w:p>
    <w:p w:rsidR="00D72075" w:rsidRPr="00D72075" w:rsidRDefault="00D72075" w:rsidP="004721CF">
      <w:pPr>
        <w:jc w:val="both"/>
      </w:pPr>
      <w:r w:rsidRPr="00D72075">
        <w:t>The authors send gratitude to the National Research Foundation (NRF) for funding the project and the University of Free State Physics (Physics department, Center for microscopy and Geology department) for the research techniques used in this study.</w:t>
      </w:r>
    </w:p>
    <w:p w:rsidR="00D72075" w:rsidRPr="00D72075" w:rsidRDefault="00D72075" w:rsidP="00D72075">
      <w:pPr>
        <w:spacing w:before="240"/>
        <w:jc w:val="both"/>
        <w:rPr>
          <w:b/>
        </w:rPr>
      </w:pPr>
      <w:r w:rsidRPr="00D72075">
        <w:rPr>
          <w:b/>
        </w:rPr>
        <w:t>Reference</w:t>
      </w:r>
    </w:p>
    <w:p w:rsidR="00CD5BFD" w:rsidRPr="00731CF1" w:rsidRDefault="00D72075" w:rsidP="00CD5BFD">
      <w:pPr>
        <w:ind w:left="851" w:hanging="851"/>
        <w:jc w:val="both"/>
        <w:rPr>
          <w:rFonts w:ascii="Times New Roman" w:hAnsi="Times New Roman"/>
          <w:szCs w:val="22"/>
        </w:rPr>
      </w:pPr>
      <w:r w:rsidRPr="00D72075">
        <w:t>[1]</w:t>
      </w:r>
      <w:r w:rsidRPr="00D72075">
        <w:rPr>
          <w:b/>
        </w:rPr>
        <w:tab/>
      </w:r>
      <w:r w:rsidR="00CD5BFD" w:rsidRPr="00731CF1">
        <w:rPr>
          <w:rFonts w:ascii="Times New Roman" w:hAnsi="Times New Roman"/>
          <w:szCs w:val="22"/>
        </w:rPr>
        <w:t xml:space="preserve">Ramanathan K, Contreras M A, Hasoon F S, Keane J, Young D, Romero M, Metzger W, Noufi R, Ward J and Duda A, </w:t>
      </w:r>
      <w:r w:rsidR="00CD5BFD" w:rsidRPr="00731CF1">
        <w:rPr>
          <w:rFonts w:ascii="Times New Roman" w:hAnsi="Times New Roman"/>
          <w:i/>
          <w:szCs w:val="22"/>
        </w:rPr>
        <w:t>Prog. Photovolt Res. Appl</w:t>
      </w:r>
      <w:r w:rsidR="00CD5BFD" w:rsidRPr="00731CF1">
        <w:rPr>
          <w:rFonts w:ascii="Times New Roman" w:hAnsi="Times New Roman"/>
          <w:szCs w:val="22"/>
        </w:rPr>
        <w:t xml:space="preserve">. </w:t>
      </w:r>
      <w:r w:rsidR="00CD5BFD" w:rsidRPr="00731CF1">
        <w:rPr>
          <w:rFonts w:ascii="Times New Roman" w:hAnsi="Times New Roman"/>
          <w:b/>
          <w:szCs w:val="22"/>
        </w:rPr>
        <w:t>11</w:t>
      </w:r>
      <w:r w:rsidR="00CD5BFD" w:rsidRPr="00731CF1">
        <w:rPr>
          <w:rFonts w:ascii="Times New Roman" w:hAnsi="Times New Roman"/>
          <w:szCs w:val="22"/>
        </w:rPr>
        <w:t xml:space="preserve"> p. 225 (2003).</w:t>
      </w:r>
    </w:p>
    <w:p w:rsidR="00CD5BFD" w:rsidRPr="00731CF1" w:rsidRDefault="00CD5BFD" w:rsidP="0067396F">
      <w:pPr>
        <w:ind w:left="851" w:hanging="851"/>
        <w:jc w:val="both"/>
        <w:rPr>
          <w:rFonts w:ascii="Times New Roman" w:hAnsi="Times New Roman"/>
          <w:szCs w:val="22"/>
        </w:rPr>
      </w:pPr>
      <w:r w:rsidRPr="00731CF1">
        <w:rPr>
          <w:rFonts w:ascii="Times New Roman" w:hAnsi="Times New Roman" w:hint="eastAsia"/>
          <w:szCs w:val="22"/>
          <w:lang w:eastAsia="ja-JP"/>
        </w:rPr>
        <w:t>[</w:t>
      </w:r>
      <w:r w:rsidRPr="00731CF1">
        <w:rPr>
          <w:rFonts w:ascii="Times New Roman" w:hAnsi="Times New Roman"/>
          <w:szCs w:val="22"/>
        </w:rPr>
        <w:t>2</w:t>
      </w:r>
      <w:r w:rsidRPr="00731CF1">
        <w:rPr>
          <w:rFonts w:ascii="Times New Roman" w:hAnsi="Times New Roman" w:hint="eastAsia"/>
          <w:szCs w:val="22"/>
          <w:lang w:eastAsia="ja-JP"/>
        </w:rPr>
        <w:t>]</w:t>
      </w:r>
      <w:r>
        <w:rPr>
          <w:rFonts w:ascii="Times New Roman" w:hAnsi="Times New Roman"/>
          <w:szCs w:val="22"/>
          <w:lang w:eastAsia="ja-JP"/>
        </w:rPr>
        <w:tab/>
      </w:r>
      <w:r w:rsidRPr="00731CF1">
        <w:rPr>
          <w:rFonts w:ascii="Times New Roman" w:hAnsi="Times New Roman"/>
          <w:szCs w:val="22"/>
        </w:rPr>
        <w:t xml:space="preserve">Hagiwara Y, Nakada T and Kunioka A, Sol. Energy Mater. Sol. Cells </w:t>
      </w:r>
      <w:r w:rsidRPr="00731CF1">
        <w:rPr>
          <w:rFonts w:ascii="Times New Roman" w:hAnsi="Times New Roman"/>
          <w:b/>
          <w:szCs w:val="22"/>
        </w:rPr>
        <w:t>67</w:t>
      </w:r>
      <w:r w:rsidRPr="00731CF1">
        <w:rPr>
          <w:rFonts w:ascii="Times New Roman" w:hAnsi="Times New Roman" w:hint="eastAsia"/>
          <w:b/>
          <w:szCs w:val="22"/>
          <w:lang w:eastAsia="ja-JP"/>
        </w:rPr>
        <w:t>,</w:t>
      </w:r>
      <w:r w:rsidRPr="00731CF1">
        <w:rPr>
          <w:rFonts w:ascii="Times New Roman" w:hAnsi="Times New Roman"/>
          <w:szCs w:val="22"/>
        </w:rPr>
        <w:t xml:space="preserve"> p. 267 (2001).</w:t>
      </w:r>
    </w:p>
    <w:p w:rsidR="00CD5BFD" w:rsidRPr="00731CF1" w:rsidRDefault="00CD5BFD" w:rsidP="00CD5BFD">
      <w:pPr>
        <w:jc w:val="both"/>
        <w:rPr>
          <w:rFonts w:ascii="Times New Roman" w:hAnsi="Times New Roman"/>
          <w:szCs w:val="22"/>
          <w:lang w:eastAsia="ja-JP"/>
        </w:rPr>
      </w:pPr>
      <w:r w:rsidRPr="00731CF1">
        <w:rPr>
          <w:rFonts w:ascii="Times New Roman" w:hAnsi="Times New Roman"/>
          <w:szCs w:val="22"/>
          <w:lang w:eastAsia="ja-JP"/>
        </w:rPr>
        <w:t>[</w:t>
      </w:r>
      <w:r w:rsidR="0067396F">
        <w:rPr>
          <w:rFonts w:ascii="Times New Roman" w:hAnsi="Times New Roman"/>
          <w:szCs w:val="22"/>
          <w:lang w:eastAsia="ja-JP"/>
        </w:rPr>
        <w:t>3</w:t>
      </w:r>
      <w:r w:rsidRPr="00731CF1">
        <w:rPr>
          <w:rFonts w:ascii="Times New Roman" w:hAnsi="Times New Roman"/>
          <w:szCs w:val="22"/>
          <w:lang w:eastAsia="ja-JP"/>
        </w:rPr>
        <w:t xml:space="preserve">] </w:t>
      </w:r>
      <w:r>
        <w:rPr>
          <w:rFonts w:ascii="Times New Roman" w:hAnsi="Times New Roman"/>
          <w:szCs w:val="22"/>
          <w:lang w:eastAsia="ja-JP"/>
        </w:rPr>
        <w:tab/>
      </w:r>
      <w:r w:rsidRPr="00731CF1">
        <w:rPr>
          <w:rFonts w:ascii="Times New Roman" w:hAnsi="Times New Roman"/>
          <w:szCs w:val="22"/>
          <w:lang w:eastAsia="ja-JP"/>
        </w:rPr>
        <w:t xml:space="preserve">A Goetzberger, C Hebling, H W Shock, </w:t>
      </w:r>
      <w:r w:rsidRPr="00731CF1">
        <w:rPr>
          <w:rFonts w:ascii="Times New Roman" w:hAnsi="Times New Roman"/>
          <w:i/>
          <w:szCs w:val="22"/>
          <w:lang w:eastAsia="ja-JP"/>
        </w:rPr>
        <w:t>Mater. Sci. Enf. Res</w:t>
      </w:r>
      <w:r w:rsidRPr="00731CF1">
        <w:rPr>
          <w:rFonts w:ascii="Times New Roman" w:hAnsi="Times New Roman"/>
          <w:szCs w:val="22"/>
          <w:lang w:eastAsia="ja-JP"/>
        </w:rPr>
        <w:t xml:space="preserve">. </w:t>
      </w:r>
      <w:r w:rsidRPr="00731CF1">
        <w:rPr>
          <w:rFonts w:ascii="Times New Roman" w:hAnsi="Times New Roman"/>
          <w:b/>
          <w:szCs w:val="22"/>
          <w:lang w:eastAsia="ja-JP"/>
        </w:rPr>
        <w:t>40</w:t>
      </w:r>
      <w:r w:rsidRPr="00731CF1">
        <w:rPr>
          <w:rFonts w:ascii="Times New Roman" w:hAnsi="Times New Roman" w:hint="eastAsia"/>
          <w:szCs w:val="22"/>
          <w:lang w:eastAsia="ja-JP"/>
        </w:rPr>
        <w:t xml:space="preserve">, p. 1 </w:t>
      </w:r>
      <w:r w:rsidRPr="00731CF1">
        <w:rPr>
          <w:rFonts w:ascii="Times New Roman" w:hAnsi="Times New Roman"/>
          <w:szCs w:val="22"/>
          <w:lang w:eastAsia="ja-JP"/>
        </w:rPr>
        <w:t>(2003).</w:t>
      </w:r>
    </w:p>
    <w:p w:rsidR="00CD5BFD" w:rsidRPr="00731CF1" w:rsidRDefault="00CD5BFD" w:rsidP="00CD5BFD">
      <w:pPr>
        <w:jc w:val="both"/>
        <w:rPr>
          <w:rFonts w:ascii="Times New Roman" w:hAnsi="Times New Roman"/>
          <w:szCs w:val="22"/>
          <w:lang w:eastAsia="ja-JP"/>
        </w:rPr>
      </w:pPr>
      <w:r w:rsidRPr="00731CF1">
        <w:rPr>
          <w:rFonts w:ascii="Times New Roman" w:hAnsi="Times New Roman"/>
          <w:szCs w:val="22"/>
          <w:lang w:val="de-DE" w:eastAsia="ja-JP"/>
        </w:rPr>
        <w:t>[</w:t>
      </w:r>
      <w:r w:rsidR="0067396F">
        <w:rPr>
          <w:rFonts w:ascii="Times New Roman" w:hAnsi="Times New Roman"/>
          <w:szCs w:val="22"/>
          <w:lang w:val="de-DE" w:eastAsia="ja-JP"/>
        </w:rPr>
        <w:t>4</w:t>
      </w:r>
      <w:r w:rsidRPr="00731CF1">
        <w:rPr>
          <w:rFonts w:ascii="Times New Roman" w:hAnsi="Times New Roman"/>
          <w:szCs w:val="22"/>
          <w:lang w:val="de-DE" w:eastAsia="ja-JP"/>
        </w:rPr>
        <w:t xml:space="preserve">] </w:t>
      </w:r>
      <w:r>
        <w:rPr>
          <w:rFonts w:ascii="Times New Roman" w:hAnsi="Times New Roman"/>
          <w:szCs w:val="22"/>
          <w:lang w:val="de-DE" w:eastAsia="ja-JP"/>
        </w:rPr>
        <w:tab/>
      </w:r>
      <w:r w:rsidRPr="00731CF1">
        <w:rPr>
          <w:rFonts w:ascii="Times New Roman" w:hAnsi="Times New Roman"/>
          <w:szCs w:val="22"/>
          <w:lang w:eastAsia="ja-JP"/>
        </w:rPr>
        <w:t xml:space="preserve">R Caballero, C Guillen, </w:t>
      </w:r>
      <w:r w:rsidRPr="00731CF1">
        <w:rPr>
          <w:rFonts w:ascii="Times New Roman" w:hAnsi="Times New Roman"/>
          <w:i/>
          <w:szCs w:val="22"/>
          <w:lang w:eastAsia="ja-JP"/>
        </w:rPr>
        <w:t>Sol. Energy Mater. Sol.</w:t>
      </w:r>
      <w:r w:rsidRPr="00731CF1">
        <w:rPr>
          <w:rFonts w:ascii="Times New Roman" w:hAnsi="Times New Roman"/>
          <w:szCs w:val="22"/>
          <w:lang w:eastAsia="ja-JP"/>
        </w:rPr>
        <w:t xml:space="preserve"> Cells, </w:t>
      </w:r>
      <w:r w:rsidRPr="00731CF1">
        <w:rPr>
          <w:rFonts w:ascii="Times New Roman" w:hAnsi="Times New Roman"/>
          <w:b/>
          <w:szCs w:val="22"/>
          <w:lang w:eastAsia="ja-JP"/>
        </w:rPr>
        <w:t>86</w:t>
      </w:r>
      <w:r w:rsidRPr="00731CF1">
        <w:rPr>
          <w:rFonts w:ascii="Times New Roman" w:hAnsi="Times New Roman" w:hint="eastAsia"/>
          <w:szCs w:val="22"/>
          <w:lang w:eastAsia="ja-JP"/>
        </w:rPr>
        <w:t xml:space="preserve">, p. </w:t>
      </w:r>
      <w:r w:rsidRPr="00731CF1">
        <w:rPr>
          <w:rFonts w:ascii="Times New Roman" w:hAnsi="Times New Roman"/>
          <w:szCs w:val="22"/>
          <w:lang w:eastAsia="ja-JP"/>
        </w:rPr>
        <w:t>1</w:t>
      </w:r>
      <w:r w:rsidRPr="00731CF1">
        <w:rPr>
          <w:rFonts w:ascii="Times New Roman" w:hAnsi="Times New Roman" w:hint="eastAsia"/>
          <w:szCs w:val="22"/>
          <w:lang w:eastAsia="ja-JP"/>
        </w:rPr>
        <w:t xml:space="preserve"> (2005)</w:t>
      </w:r>
      <w:r w:rsidRPr="00731CF1">
        <w:rPr>
          <w:rFonts w:ascii="Times New Roman" w:hAnsi="Times New Roman"/>
          <w:szCs w:val="22"/>
          <w:lang w:eastAsia="ja-JP"/>
        </w:rPr>
        <w:t>.</w:t>
      </w:r>
    </w:p>
    <w:p w:rsidR="00CD5BFD" w:rsidRPr="00731CF1" w:rsidRDefault="00CD5BFD" w:rsidP="00CD5BFD">
      <w:pPr>
        <w:ind w:left="851" w:hanging="851"/>
        <w:jc w:val="both"/>
        <w:rPr>
          <w:rFonts w:ascii="Times New Roman" w:hAnsi="Times New Roman"/>
          <w:szCs w:val="22"/>
          <w:lang w:eastAsia="ja-JP"/>
        </w:rPr>
      </w:pPr>
      <w:r w:rsidRPr="00731CF1">
        <w:rPr>
          <w:rFonts w:ascii="Times New Roman" w:hAnsi="Times New Roman"/>
          <w:szCs w:val="22"/>
          <w:lang w:eastAsia="ja-JP"/>
        </w:rPr>
        <w:t>[</w:t>
      </w:r>
      <w:r w:rsidR="00D20EEC">
        <w:rPr>
          <w:rFonts w:ascii="Times New Roman" w:hAnsi="Times New Roman"/>
          <w:szCs w:val="22"/>
          <w:lang w:eastAsia="ja-JP"/>
        </w:rPr>
        <w:t>5</w:t>
      </w:r>
      <w:r w:rsidRPr="00731CF1">
        <w:rPr>
          <w:rFonts w:ascii="Times New Roman" w:hAnsi="Times New Roman"/>
          <w:szCs w:val="22"/>
          <w:lang w:eastAsia="ja-JP"/>
        </w:rPr>
        <w:t xml:space="preserve">] </w:t>
      </w:r>
      <w:r>
        <w:rPr>
          <w:rFonts w:ascii="Times New Roman" w:hAnsi="Times New Roman"/>
          <w:szCs w:val="22"/>
          <w:lang w:eastAsia="ja-JP"/>
        </w:rPr>
        <w:tab/>
      </w:r>
      <w:r w:rsidRPr="00731CF1">
        <w:rPr>
          <w:rFonts w:ascii="Times New Roman" w:hAnsi="Times New Roman"/>
          <w:szCs w:val="22"/>
          <w:lang w:eastAsia="ja-JP"/>
        </w:rPr>
        <w:t xml:space="preserve">K Ramanathan, M A Contreras, C L Perkinds, S Asher, F S Hasoon, J Keane, D Young, M Romero, W Metzger, R Noufi, J Ward and A </w:t>
      </w:r>
      <w:r w:rsidRPr="00731CF1">
        <w:rPr>
          <w:rFonts w:ascii="Times New Roman" w:hAnsi="Times New Roman" w:hint="eastAsia"/>
          <w:szCs w:val="22"/>
          <w:lang w:eastAsia="ja-JP"/>
        </w:rPr>
        <w:t>D</w:t>
      </w:r>
      <w:r w:rsidRPr="00731CF1">
        <w:rPr>
          <w:rFonts w:ascii="Times New Roman" w:hAnsi="Times New Roman"/>
          <w:szCs w:val="22"/>
          <w:lang w:eastAsia="ja-JP"/>
        </w:rPr>
        <w:t xml:space="preserve">uda, </w:t>
      </w:r>
      <w:r w:rsidRPr="00731CF1">
        <w:rPr>
          <w:rFonts w:ascii="Times New Roman" w:hAnsi="Times New Roman"/>
          <w:i/>
          <w:szCs w:val="22"/>
          <w:lang w:eastAsia="ja-JP"/>
        </w:rPr>
        <w:t>Prog. Photovolt. Res. Appl</w:t>
      </w:r>
      <w:r w:rsidRPr="00731CF1">
        <w:rPr>
          <w:rFonts w:ascii="Times New Roman" w:hAnsi="Times New Roman"/>
          <w:szCs w:val="22"/>
          <w:lang w:eastAsia="ja-JP"/>
        </w:rPr>
        <w:t xml:space="preserve">. </w:t>
      </w:r>
      <w:r w:rsidRPr="00731CF1">
        <w:rPr>
          <w:rFonts w:ascii="Times New Roman" w:hAnsi="Times New Roman"/>
          <w:b/>
          <w:szCs w:val="22"/>
          <w:lang w:eastAsia="ja-JP"/>
        </w:rPr>
        <w:t>11</w:t>
      </w:r>
      <w:r w:rsidRPr="00731CF1">
        <w:rPr>
          <w:rFonts w:ascii="Times New Roman" w:hAnsi="Times New Roman" w:hint="eastAsia"/>
          <w:szCs w:val="22"/>
          <w:lang w:eastAsia="ja-JP"/>
        </w:rPr>
        <w:t xml:space="preserve">, </w:t>
      </w:r>
      <w:r w:rsidRPr="00731CF1">
        <w:rPr>
          <w:rFonts w:ascii="Times New Roman" w:hAnsi="Times New Roman"/>
          <w:szCs w:val="22"/>
          <w:lang w:eastAsia="ja-JP"/>
        </w:rPr>
        <w:t xml:space="preserve"> 225</w:t>
      </w:r>
      <w:r w:rsidR="00D20EEC">
        <w:rPr>
          <w:rFonts w:ascii="Times New Roman" w:hAnsi="Times New Roman"/>
          <w:szCs w:val="22"/>
          <w:lang w:eastAsia="ja-JP"/>
        </w:rPr>
        <w:t xml:space="preserve"> </w:t>
      </w:r>
      <w:r w:rsidRPr="00731CF1">
        <w:rPr>
          <w:rFonts w:ascii="Times New Roman" w:hAnsi="Times New Roman" w:hint="eastAsia"/>
          <w:szCs w:val="22"/>
          <w:lang w:eastAsia="ja-JP"/>
        </w:rPr>
        <w:t>(2003)</w:t>
      </w:r>
      <w:r w:rsidRPr="00731CF1">
        <w:rPr>
          <w:rFonts w:ascii="Times New Roman" w:hAnsi="Times New Roman"/>
          <w:szCs w:val="22"/>
          <w:lang w:eastAsia="ja-JP"/>
        </w:rPr>
        <w:t>.</w:t>
      </w:r>
    </w:p>
    <w:p w:rsidR="00CD5BFD" w:rsidRPr="00731CF1" w:rsidRDefault="00CD5BFD" w:rsidP="00CD5BFD">
      <w:pPr>
        <w:ind w:left="851" w:hanging="851"/>
        <w:jc w:val="both"/>
        <w:rPr>
          <w:rFonts w:ascii="Times New Roman" w:hAnsi="Times New Roman"/>
          <w:szCs w:val="22"/>
        </w:rPr>
      </w:pPr>
      <w:r w:rsidRPr="00731CF1">
        <w:rPr>
          <w:rFonts w:ascii="Times New Roman" w:hAnsi="Times New Roman" w:hint="eastAsia"/>
          <w:szCs w:val="22"/>
          <w:lang w:eastAsia="ja-JP"/>
        </w:rPr>
        <w:t>[</w:t>
      </w:r>
      <w:r w:rsidR="00D20EEC">
        <w:rPr>
          <w:rFonts w:ascii="Times New Roman" w:hAnsi="Times New Roman"/>
          <w:szCs w:val="22"/>
          <w:lang w:eastAsia="ja-JP"/>
        </w:rPr>
        <w:t>6</w:t>
      </w:r>
      <w:r w:rsidRPr="00731CF1">
        <w:rPr>
          <w:rFonts w:ascii="Times New Roman" w:hAnsi="Times New Roman" w:hint="eastAsia"/>
          <w:szCs w:val="22"/>
          <w:lang w:eastAsia="ja-JP"/>
        </w:rPr>
        <w:t>]</w:t>
      </w:r>
      <w:r>
        <w:rPr>
          <w:rFonts w:ascii="Times New Roman" w:hAnsi="Times New Roman"/>
          <w:szCs w:val="22"/>
          <w:lang w:eastAsia="ja-JP"/>
        </w:rPr>
        <w:tab/>
      </w:r>
      <w:r w:rsidRPr="00731CF1">
        <w:rPr>
          <w:rFonts w:ascii="Times New Roman" w:hAnsi="Times New Roman"/>
          <w:szCs w:val="22"/>
        </w:rPr>
        <w:t>Arya R, Lommasson T, Wied Man S, Russell L, Skubo S and Fogleboch J, IEEEC pp. 516 – 520 (1993).</w:t>
      </w:r>
    </w:p>
    <w:p w:rsidR="00CD5BFD" w:rsidRPr="00731CF1" w:rsidRDefault="00CD5BFD" w:rsidP="00CD5BFD">
      <w:pPr>
        <w:ind w:left="851" w:hanging="851"/>
        <w:jc w:val="both"/>
        <w:rPr>
          <w:rFonts w:ascii="Times New Roman" w:hAnsi="Times New Roman"/>
          <w:szCs w:val="22"/>
        </w:rPr>
      </w:pPr>
      <w:r w:rsidRPr="00731CF1">
        <w:rPr>
          <w:rFonts w:ascii="Times New Roman" w:hAnsi="Times New Roman" w:hint="eastAsia"/>
          <w:szCs w:val="22"/>
          <w:lang w:eastAsia="ja-JP"/>
        </w:rPr>
        <w:t>[</w:t>
      </w:r>
      <w:r w:rsidR="00D20EEC">
        <w:rPr>
          <w:rFonts w:ascii="Times New Roman" w:hAnsi="Times New Roman"/>
          <w:szCs w:val="22"/>
          <w:lang w:eastAsia="ja-JP"/>
        </w:rPr>
        <w:t>7</w:t>
      </w:r>
      <w:r w:rsidRPr="00731CF1">
        <w:rPr>
          <w:rFonts w:ascii="Times New Roman" w:hAnsi="Times New Roman" w:hint="eastAsia"/>
          <w:szCs w:val="22"/>
          <w:lang w:eastAsia="ja-JP"/>
        </w:rPr>
        <w:t>]</w:t>
      </w:r>
      <w:r>
        <w:rPr>
          <w:rFonts w:ascii="Times New Roman" w:hAnsi="Times New Roman"/>
          <w:szCs w:val="22"/>
          <w:lang w:eastAsia="ja-JP"/>
        </w:rPr>
        <w:tab/>
      </w:r>
      <w:r w:rsidRPr="00731CF1">
        <w:rPr>
          <w:rFonts w:ascii="Times New Roman" w:hAnsi="Times New Roman"/>
          <w:szCs w:val="22"/>
        </w:rPr>
        <w:t xml:space="preserve"> Dejene F B and Alberts V, </w:t>
      </w:r>
      <w:r w:rsidR="00C13B93">
        <w:rPr>
          <w:rFonts w:ascii="Times New Roman" w:hAnsi="Times New Roman"/>
          <w:szCs w:val="22"/>
        </w:rPr>
        <w:t>M</w:t>
      </w:r>
      <w:r w:rsidRPr="00731CF1">
        <w:rPr>
          <w:rFonts w:ascii="Times New Roman" w:hAnsi="Times New Roman"/>
          <w:szCs w:val="22"/>
        </w:rPr>
        <w:t xml:space="preserve">aterials in electronics </w:t>
      </w:r>
      <w:r w:rsidRPr="00731CF1">
        <w:rPr>
          <w:rFonts w:ascii="Times New Roman" w:hAnsi="Times New Roman"/>
          <w:b/>
          <w:szCs w:val="22"/>
        </w:rPr>
        <w:t>14</w:t>
      </w:r>
      <w:r w:rsidRPr="00731CF1">
        <w:rPr>
          <w:rFonts w:ascii="Times New Roman" w:hAnsi="Times New Roman" w:hint="eastAsia"/>
          <w:b/>
          <w:szCs w:val="22"/>
          <w:lang w:eastAsia="ja-JP"/>
        </w:rPr>
        <w:t>,</w:t>
      </w:r>
      <w:r w:rsidRPr="00731CF1">
        <w:rPr>
          <w:rFonts w:ascii="Times New Roman" w:hAnsi="Times New Roman"/>
          <w:szCs w:val="22"/>
        </w:rPr>
        <w:t xml:space="preserve"> p</w:t>
      </w:r>
      <w:r w:rsidRPr="00731CF1">
        <w:rPr>
          <w:rFonts w:ascii="Times New Roman" w:hAnsi="Times New Roman" w:hint="eastAsia"/>
          <w:szCs w:val="22"/>
          <w:lang w:eastAsia="ja-JP"/>
        </w:rPr>
        <w:t>.</w:t>
      </w:r>
      <w:r w:rsidRPr="00731CF1">
        <w:rPr>
          <w:rFonts w:ascii="Times New Roman" w:hAnsi="Times New Roman"/>
          <w:szCs w:val="22"/>
        </w:rPr>
        <w:t xml:space="preserve"> 89 (2003).</w:t>
      </w:r>
    </w:p>
    <w:p w:rsidR="00CD5BFD" w:rsidRPr="00731CF1" w:rsidRDefault="00CD5BFD" w:rsidP="00CD5BFD">
      <w:pPr>
        <w:ind w:left="851" w:hanging="851"/>
        <w:jc w:val="both"/>
        <w:rPr>
          <w:rFonts w:ascii="Times New Roman" w:hAnsi="Times New Roman"/>
          <w:szCs w:val="22"/>
        </w:rPr>
      </w:pPr>
      <w:r w:rsidRPr="00731CF1">
        <w:rPr>
          <w:rFonts w:ascii="Times New Roman" w:hAnsi="Times New Roman" w:hint="eastAsia"/>
          <w:szCs w:val="22"/>
          <w:lang w:eastAsia="ja-JP"/>
        </w:rPr>
        <w:t>[</w:t>
      </w:r>
      <w:r w:rsidR="00D20EEC">
        <w:rPr>
          <w:rFonts w:ascii="Times New Roman" w:hAnsi="Times New Roman"/>
          <w:szCs w:val="22"/>
          <w:lang w:eastAsia="ja-JP"/>
        </w:rPr>
        <w:t>8</w:t>
      </w:r>
      <w:r w:rsidRPr="00731CF1">
        <w:rPr>
          <w:rFonts w:ascii="Times New Roman" w:hAnsi="Times New Roman" w:hint="eastAsia"/>
          <w:szCs w:val="22"/>
          <w:lang w:eastAsia="ja-JP"/>
        </w:rPr>
        <w:t>]</w:t>
      </w:r>
      <w:r>
        <w:rPr>
          <w:rFonts w:ascii="Times New Roman" w:hAnsi="Times New Roman"/>
          <w:szCs w:val="22"/>
          <w:lang w:eastAsia="ja-JP"/>
        </w:rPr>
        <w:tab/>
      </w:r>
      <w:r w:rsidRPr="00731CF1">
        <w:rPr>
          <w:rFonts w:ascii="Times New Roman" w:hAnsi="Times New Roman"/>
          <w:szCs w:val="22"/>
        </w:rPr>
        <w:t xml:space="preserve"> Marudachalan M., Birkmire R., Hichri., Schultz J. M., Swartzlander A., and AL-Jassim M., M., J. Appl. Phys. </w:t>
      </w:r>
      <w:r w:rsidRPr="00731CF1">
        <w:rPr>
          <w:rFonts w:ascii="Times New Roman" w:hAnsi="Times New Roman"/>
          <w:b/>
          <w:szCs w:val="22"/>
        </w:rPr>
        <w:t>82</w:t>
      </w:r>
      <w:r w:rsidRPr="00731CF1">
        <w:rPr>
          <w:rFonts w:ascii="Times New Roman" w:hAnsi="Times New Roman"/>
          <w:szCs w:val="22"/>
        </w:rPr>
        <w:t xml:space="preserve"> (6) p. 2896, (1997).</w:t>
      </w:r>
    </w:p>
    <w:p w:rsidR="00D72075" w:rsidRDefault="00D72075" w:rsidP="00CD5BFD">
      <w:pPr>
        <w:ind w:left="720" w:hanging="720"/>
      </w:pPr>
    </w:p>
    <w:sectPr w:rsidR="00D72075" w:rsidSect="00D022F5">
      <w:headerReference w:type="even" r:id="rId25"/>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3AC" w:rsidRDefault="009713AC">
      <w:r>
        <w:separator/>
      </w:r>
    </w:p>
  </w:endnote>
  <w:endnote w:type="continuationSeparator" w:id="1">
    <w:p w:rsidR="009713AC" w:rsidRDefault="009713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Roman 10cpi">
    <w:altName w:val="Lucida Console"/>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abo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3AC" w:rsidRPr="00043761" w:rsidRDefault="009713AC">
      <w:pPr>
        <w:pStyle w:val="Bulleted"/>
        <w:numPr>
          <w:ilvl w:val="0"/>
          <w:numId w:val="0"/>
        </w:numPr>
        <w:rPr>
          <w:rFonts w:ascii="Sabon" w:hAnsi="Sabon"/>
          <w:color w:val="auto"/>
          <w:szCs w:val="20"/>
        </w:rPr>
      </w:pPr>
      <w:r>
        <w:separator/>
      </w:r>
    </w:p>
  </w:footnote>
  <w:footnote w:type="continuationSeparator" w:id="1">
    <w:p w:rsidR="009713AC" w:rsidRDefault="00971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9713A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9713AC"/>
  <w:p w:rsidR="00052A57" w:rsidRDefault="009713AC"/>
  <w:p w:rsidR="00052A57" w:rsidRDefault="009713AC"/>
  <w:p w:rsidR="00052A57" w:rsidRDefault="009713AC"/>
  <w:p w:rsidR="00052A57" w:rsidRDefault="009713AC"/>
  <w:p w:rsidR="00052A57" w:rsidRDefault="009713A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215758"/>
    <w:multiLevelType w:val="multilevel"/>
    <w:tmpl w:val="44AA87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5849EC"/>
    <w:multiLevelType w:val="multilevel"/>
    <w:tmpl w:val="324A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2"/>
  </w:num>
  <w:num w:numId="3">
    <w:abstractNumId w:val="0"/>
  </w:num>
  <w:num w:numId="4">
    <w:abstractNumId w:val="4"/>
  </w:num>
  <w:num w:numId="5">
    <w:abstractNumId w:val="1"/>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ttachedTemplate r:id="rId1"/>
  <w:stylePaneFormatFilter w:val="3001"/>
  <w:doNotTrackMoves/>
  <w:defaultTabStop w:val="851"/>
  <w:displayHorizontalDrawingGridEvery w:val="0"/>
  <w:displayVerticalDrawingGridEvery w:val="0"/>
  <w:doNotUseMarginsForDrawingGridOrigin/>
  <w:noPunctuationKerning/>
  <w:characterSpacingControl w:val="doNotCompress"/>
  <w:footnotePr>
    <w:pos w:val="beneathText"/>
    <w:footnote w:id="0"/>
    <w:footnote w:id="1"/>
  </w:footnotePr>
  <w:endnotePr>
    <w:numFmt w:val="chicago"/>
    <w:numStart w:val="4"/>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C278A"/>
    <w:rsid w:val="00021B79"/>
    <w:rsid w:val="000850E0"/>
    <w:rsid w:val="000866D9"/>
    <w:rsid w:val="001721B5"/>
    <w:rsid w:val="00192F8A"/>
    <w:rsid w:val="002077AD"/>
    <w:rsid w:val="00216EF1"/>
    <w:rsid w:val="00220B68"/>
    <w:rsid w:val="00234904"/>
    <w:rsid w:val="0030506C"/>
    <w:rsid w:val="00305A41"/>
    <w:rsid w:val="003C174F"/>
    <w:rsid w:val="00413B9A"/>
    <w:rsid w:val="0042242D"/>
    <w:rsid w:val="0047101D"/>
    <w:rsid w:val="004721CF"/>
    <w:rsid w:val="004967B0"/>
    <w:rsid w:val="0050480B"/>
    <w:rsid w:val="005300F8"/>
    <w:rsid w:val="005532B8"/>
    <w:rsid w:val="0055653C"/>
    <w:rsid w:val="005641E3"/>
    <w:rsid w:val="00571B05"/>
    <w:rsid w:val="00582FEE"/>
    <w:rsid w:val="00596F42"/>
    <w:rsid w:val="005D54AE"/>
    <w:rsid w:val="0067396F"/>
    <w:rsid w:val="006C4835"/>
    <w:rsid w:val="006D0051"/>
    <w:rsid w:val="006E5F12"/>
    <w:rsid w:val="00730CEE"/>
    <w:rsid w:val="007D7156"/>
    <w:rsid w:val="00932A55"/>
    <w:rsid w:val="00932BE2"/>
    <w:rsid w:val="009713AC"/>
    <w:rsid w:val="009E4453"/>
    <w:rsid w:val="00A215A3"/>
    <w:rsid w:val="00A2549D"/>
    <w:rsid w:val="00A52A7D"/>
    <w:rsid w:val="00AC278A"/>
    <w:rsid w:val="00AC678E"/>
    <w:rsid w:val="00AD2E6E"/>
    <w:rsid w:val="00AF5F14"/>
    <w:rsid w:val="00B0447D"/>
    <w:rsid w:val="00B24975"/>
    <w:rsid w:val="00B31DBA"/>
    <w:rsid w:val="00C13B93"/>
    <w:rsid w:val="00C20A7E"/>
    <w:rsid w:val="00C43D0E"/>
    <w:rsid w:val="00C85FC1"/>
    <w:rsid w:val="00C8731B"/>
    <w:rsid w:val="00CD5BFD"/>
    <w:rsid w:val="00D022F5"/>
    <w:rsid w:val="00D20EEC"/>
    <w:rsid w:val="00D33394"/>
    <w:rsid w:val="00D41C5D"/>
    <w:rsid w:val="00D72075"/>
    <w:rsid w:val="00E20195"/>
    <w:rsid w:val="00E31D8C"/>
    <w:rsid w:val="00E8073A"/>
    <w:rsid w:val="00E825A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1"/>
        <o:entry new="3"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2F5"/>
    <w:rPr>
      <w:rFonts w:ascii="Times" w:hAnsi="Times"/>
      <w:sz w:val="22"/>
      <w:lang w:val="en-GB"/>
    </w:rPr>
  </w:style>
  <w:style w:type="paragraph" w:styleId="Heading1">
    <w:name w:val="heading 1"/>
    <w:basedOn w:val="Normal"/>
    <w:next w:val="Normal"/>
    <w:qFormat/>
    <w:rsid w:val="00D022F5"/>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D022F5"/>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D022F5"/>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D022F5"/>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D022F5"/>
    <w:pPr>
      <w:numPr>
        <w:ilvl w:val="4"/>
        <w:numId w:val="1"/>
      </w:numPr>
      <w:spacing w:before="240" w:after="60"/>
      <w:outlineLvl w:val="4"/>
    </w:pPr>
    <w:rPr>
      <w:b/>
      <w:bCs/>
      <w:i/>
      <w:iCs/>
      <w:sz w:val="26"/>
      <w:szCs w:val="26"/>
    </w:rPr>
  </w:style>
  <w:style w:type="paragraph" w:styleId="Heading6">
    <w:name w:val="heading 6"/>
    <w:basedOn w:val="Normal"/>
    <w:next w:val="Normal"/>
    <w:qFormat/>
    <w:rsid w:val="00D022F5"/>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D022F5"/>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D022F5"/>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D022F5"/>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D022F5"/>
    <w:pPr>
      <w:numPr>
        <w:ilvl w:val="2"/>
        <w:numId w:val="3"/>
      </w:numPr>
      <w:spacing w:before="240"/>
    </w:pPr>
    <w:rPr>
      <w:rFonts w:ascii="Times" w:hAnsi="Times"/>
      <w:i/>
      <w:iCs/>
      <w:color w:val="000000"/>
      <w:sz w:val="22"/>
      <w:szCs w:val="22"/>
      <w:lang w:val="en-GB"/>
    </w:rPr>
  </w:style>
  <w:style w:type="paragraph" w:customStyle="1" w:styleId="Bodytext">
    <w:name w:val="Bodytext"/>
    <w:next w:val="BodytextIndented"/>
    <w:rsid w:val="00D022F5"/>
    <w:pPr>
      <w:jc w:val="both"/>
    </w:pPr>
    <w:rPr>
      <w:rFonts w:ascii="Times" w:hAnsi="Times"/>
      <w:iCs/>
      <w:color w:val="000000"/>
      <w:sz w:val="22"/>
      <w:szCs w:val="22"/>
    </w:rPr>
  </w:style>
  <w:style w:type="paragraph" w:customStyle="1" w:styleId="BodytextIndented">
    <w:name w:val="BodytextIndented"/>
    <w:basedOn w:val="Bodytext"/>
    <w:rsid w:val="00D022F5"/>
    <w:pPr>
      <w:ind w:firstLine="284"/>
    </w:pPr>
  </w:style>
  <w:style w:type="character" w:customStyle="1" w:styleId="SubsubsectionChar">
    <w:name w:val="Subsubsection Char"/>
    <w:basedOn w:val="DefaultParagraphFont"/>
    <w:link w:val="Subsubsection"/>
    <w:rsid w:val="00D022F5"/>
    <w:rPr>
      <w:rFonts w:ascii="Times" w:hAnsi="Times"/>
      <w:i/>
      <w:iCs/>
      <w:color w:val="000000"/>
      <w:sz w:val="22"/>
      <w:szCs w:val="22"/>
      <w:lang w:val="en-GB" w:eastAsia="en-US" w:bidi="ar-SA"/>
    </w:rPr>
  </w:style>
  <w:style w:type="paragraph" w:customStyle="1" w:styleId="Section">
    <w:name w:val="Section"/>
    <w:next w:val="Bodytext"/>
    <w:rsid w:val="00D022F5"/>
    <w:pPr>
      <w:numPr>
        <w:numId w:val="3"/>
      </w:numPr>
      <w:spacing w:before="240"/>
    </w:pPr>
    <w:rPr>
      <w:rFonts w:ascii="Times" w:hAnsi="Times"/>
      <w:b/>
      <w:iCs/>
      <w:color w:val="000000"/>
      <w:sz w:val="22"/>
      <w:szCs w:val="22"/>
      <w:lang w:val="en-GB"/>
    </w:rPr>
  </w:style>
  <w:style w:type="paragraph" w:styleId="FootnoteText">
    <w:name w:val="footnote text"/>
    <w:basedOn w:val="Normal"/>
    <w:semiHidden/>
    <w:rsid w:val="00D022F5"/>
    <w:rPr>
      <w:sz w:val="20"/>
    </w:rPr>
  </w:style>
  <w:style w:type="character" w:styleId="FootnoteReference">
    <w:name w:val="footnote reference"/>
    <w:basedOn w:val="DefaultParagraphFont"/>
    <w:semiHidden/>
    <w:rsid w:val="00D022F5"/>
    <w:rPr>
      <w:rFonts w:ascii="Times New Roman" w:hAnsi="Times New Roman"/>
      <w:sz w:val="22"/>
      <w:szCs w:val="22"/>
      <w:vertAlign w:val="superscript"/>
    </w:rPr>
  </w:style>
  <w:style w:type="paragraph" w:customStyle="1" w:styleId="Bulleted">
    <w:name w:val="Bulleted"/>
    <w:rsid w:val="00D022F5"/>
    <w:pPr>
      <w:numPr>
        <w:numId w:val="2"/>
      </w:numPr>
      <w:jc w:val="both"/>
    </w:pPr>
    <w:rPr>
      <w:rFonts w:ascii="Times" w:hAnsi="Times"/>
      <w:color w:val="000000"/>
      <w:sz w:val="22"/>
      <w:szCs w:val="22"/>
      <w:lang w:val="en-GB"/>
    </w:rPr>
  </w:style>
  <w:style w:type="paragraph" w:styleId="EndnoteText">
    <w:name w:val="endnote text"/>
    <w:basedOn w:val="Normal"/>
    <w:semiHidden/>
    <w:rsid w:val="00D022F5"/>
    <w:rPr>
      <w:sz w:val="20"/>
    </w:rPr>
  </w:style>
  <w:style w:type="character" w:styleId="EndnoteReference">
    <w:name w:val="endnote reference"/>
    <w:basedOn w:val="DefaultParagraphFont"/>
    <w:semiHidden/>
    <w:rsid w:val="00D022F5"/>
    <w:rPr>
      <w:vertAlign w:val="superscript"/>
    </w:rPr>
  </w:style>
  <w:style w:type="paragraph" w:customStyle="1" w:styleId="Subsection">
    <w:name w:val="Subsection"/>
    <w:next w:val="Bodytext"/>
    <w:rsid w:val="00D022F5"/>
    <w:pPr>
      <w:numPr>
        <w:ilvl w:val="1"/>
        <w:numId w:val="3"/>
      </w:numPr>
      <w:spacing w:before="240"/>
    </w:pPr>
    <w:rPr>
      <w:rFonts w:ascii="Times" w:hAnsi="Times"/>
      <w:iCs/>
      <w:color w:val="000000"/>
      <w:sz w:val="22"/>
      <w:szCs w:val="22"/>
      <w:lang w:val="en-GB"/>
    </w:rPr>
  </w:style>
  <w:style w:type="paragraph" w:customStyle="1" w:styleId="E-mail">
    <w:name w:val="E-mail"/>
    <w:next w:val="Abstract"/>
    <w:rsid w:val="00D022F5"/>
    <w:pPr>
      <w:spacing w:after="240"/>
      <w:ind w:left="1418"/>
    </w:pPr>
    <w:rPr>
      <w:rFonts w:ascii="Times" w:hAnsi="Times"/>
      <w:noProof/>
      <w:sz w:val="22"/>
      <w:szCs w:val="22"/>
    </w:rPr>
  </w:style>
  <w:style w:type="paragraph" w:customStyle="1" w:styleId="Abstract">
    <w:name w:val="Abstract"/>
    <w:next w:val="Section"/>
    <w:rsid w:val="00D022F5"/>
    <w:pPr>
      <w:spacing w:after="454"/>
      <w:ind w:left="1418"/>
      <w:jc w:val="both"/>
    </w:pPr>
    <w:rPr>
      <w:rFonts w:ascii="Times" w:hAnsi="Times"/>
      <w:color w:val="000000"/>
      <w:lang w:val="en-GB"/>
    </w:rPr>
  </w:style>
  <w:style w:type="paragraph" w:customStyle="1" w:styleId="Sectionnonumber">
    <w:name w:val="Section (no number)"/>
    <w:next w:val="Bodytext"/>
    <w:rsid w:val="00D022F5"/>
    <w:pPr>
      <w:spacing w:before="240"/>
    </w:pPr>
    <w:rPr>
      <w:rFonts w:ascii="Times" w:hAnsi="Times"/>
      <w:b/>
      <w:iCs/>
      <w:color w:val="000000"/>
      <w:sz w:val="22"/>
      <w:szCs w:val="22"/>
    </w:rPr>
  </w:style>
  <w:style w:type="character" w:styleId="PageNumber">
    <w:name w:val="page number"/>
    <w:basedOn w:val="DefaultParagraphFont"/>
    <w:semiHidden/>
    <w:rsid w:val="00D022F5"/>
  </w:style>
  <w:style w:type="paragraph" w:styleId="Title">
    <w:name w:val="Title"/>
    <w:basedOn w:val="Normal"/>
    <w:next w:val="Authors"/>
    <w:qFormat/>
    <w:rsid w:val="00D022F5"/>
    <w:pPr>
      <w:spacing w:before="1588" w:after="567"/>
    </w:pPr>
    <w:rPr>
      <w:b/>
      <w:sz w:val="34"/>
      <w:szCs w:val="34"/>
    </w:rPr>
  </w:style>
  <w:style w:type="paragraph" w:customStyle="1" w:styleId="Authors">
    <w:name w:val="Authors"/>
    <w:next w:val="Addresses"/>
    <w:rsid w:val="00D022F5"/>
    <w:pPr>
      <w:spacing w:after="113"/>
      <w:ind w:left="1418"/>
    </w:pPr>
    <w:rPr>
      <w:rFonts w:ascii="Times" w:hAnsi="Times"/>
      <w:b/>
      <w:sz w:val="22"/>
      <w:szCs w:val="22"/>
      <w:lang w:val="en-GB"/>
    </w:rPr>
  </w:style>
  <w:style w:type="paragraph" w:customStyle="1" w:styleId="Addresses">
    <w:name w:val="Addresses"/>
    <w:next w:val="E-mail"/>
    <w:rsid w:val="00D022F5"/>
    <w:pPr>
      <w:spacing w:after="240"/>
      <w:ind w:left="1418"/>
    </w:pPr>
    <w:rPr>
      <w:rFonts w:ascii="Times" w:hAnsi="Times"/>
      <w:sz w:val="22"/>
      <w:szCs w:val="22"/>
      <w:lang w:val="en-GB"/>
    </w:rPr>
  </w:style>
  <w:style w:type="paragraph" w:customStyle="1" w:styleId="FigureCaption">
    <w:name w:val="FigureCaption"/>
    <w:rsid w:val="00D022F5"/>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rsid w:val="00D022F5"/>
    <w:pPr>
      <w:numPr>
        <w:numId w:val="0"/>
      </w:numPr>
      <w:ind w:left="851" w:hanging="284"/>
    </w:pPr>
  </w:style>
  <w:style w:type="paragraph" w:customStyle="1" w:styleId="Reference">
    <w:name w:val="Reference"/>
    <w:rsid w:val="00D022F5"/>
    <w:pPr>
      <w:widowControl w:val="0"/>
      <w:numPr>
        <w:numId w:val="4"/>
      </w:numPr>
      <w:tabs>
        <w:tab w:val="clear" w:pos="0"/>
        <w:tab w:val="left" w:pos="567"/>
      </w:tabs>
      <w:ind w:left="851" w:hanging="851"/>
      <w:jc w:val="both"/>
    </w:pPr>
    <w:rPr>
      <w:rFonts w:ascii="Times" w:hAnsi="Times"/>
      <w:iCs/>
      <w:noProof/>
      <w:color w:val="000000"/>
      <w:sz w:val="22"/>
      <w:szCs w:val="22"/>
      <w:lang w:val="en-GB"/>
    </w:rPr>
  </w:style>
  <w:style w:type="paragraph" w:styleId="ListParagraph">
    <w:name w:val="List Paragraph"/>
    <w:basedOn w:val="Normal"/>
    <w:uiPriority w:val="34"/>
    <w:qFormat/>
    <w:rsid w:val="00C85FC1"/>
    <w:pPr>
      <w:spacing w:after="200" w:line="276" w:lineRule="auto"/>
      <w:ind w:left="720"/>
      <w:contextualSpacing/>
    </w:pPr>
    <w:rPr>
      <w:rFonts w:ascii="Calibri" w:eastAsia="Calibri" w:hAnsi="Calibri"/>
      <w:szCs w:val="22"/>
      <w:lang w:val="en-US"/>
    </w:rPr>
  </w:style>
  <w:style w:type="character" w:styleId="CommentReference">
    <w:name w:val="annotation reference"/>
    <w:basedOn w:val="DefaultParagraphFont"/>
    <w:uiPriority w:val="99"/>
    <w:semiHidden/>
    <w:unhideWhenUsed/>
    <w:rsid w:val="00C85FC1"/>
    <w:rPr>
      <w:sz w:val="16"/>
      <w:szCs w:val="16"/>
    </w:rPr>
  </w:style>
  <w:style w:type="paragraph" w:styleId="CommentText">
    <w:name w:val="annotation text"/>
    <w:basedOn w:val="Normal"/>
    <w:link w:val="CommentTextChar"/>
    <w:uiPriority w:val="99"/>
    <w:semiHidden/>
    <w:unhideWhenUsed/>
    <w:rsid w:val="00C85FC1"/>
    <w:pPr>
      <w:spacing w:after="200"/>
    </w:pPr>
    <w:rPr>
      <w:rFonts w:ascii="Calibri" w:eastAsia="Calibri" w:hAnsi="Calibri"/>
      <w:sz w:val="20"/>
      <w:lang w:val="en-US"/>
    </w:rPr>
  </w:style>
  <w:style w:type="character" w:customStyle="1" w:styleId="CommentTextChar">
    <w:name w:val="Comment Text Char"/>
    <w:basedOn w:val="DefaultParagraphFont"/>
    <w:link w:val="CommentText"/>
    <w:uiPriority w:val="99"/>
    <w:semiHidden/>
    <w:rsid w:val="00C85FC1"/>
    <w:rPr>
      <w:rFonts w:ascii="Calibri" w:eastAsia="Calibri" w:hAnsi="Calibri" w:cs="Times New Roman"/>
    </w:rPr>
  </w:style>
  <w:style w:type="paragraph" w:styleId="BalloonText">
    <w:name w:val="Balloon Text"/>
    <w:basedOn w:val="Normal"/>
    <w:link w:val="BalloonTextChar"/>
    <w:uiPriority w:val="99"/>
    <w:semiHidden/>
    <w:unhideWhenUsed/>
    <w:rsid w:val="00C85FC1"/>
    <w:rPr>
      <w:rFonts w:ascii="Tahoma" w:hAnsi="Tahoma" w:cs="Tahoma"/>
      <w:sz w:val="16"/>
      <w:szCs w:val="16"/>
    </w:rPr>
  </w:style>
  <w:style w:type="character" w:customStyle="1" w:styleId="BalloonTextChar">
    <w:name w:val="Balloon Text Char"/>
    <w:basedOn w:val="DefaultParagraphFont"/>
    <w:link w:val="BalloonText"/>
    <w:uiPriority w:val="99"/>
    <w:semiHidden/>
    <w:rsid w:val="00C85FC1"/>
    <w:rPr>
      <w:rFonts w:ascii="Tahoma" w:hAnsi="Tahoma" w:cs="Tahoma"/>
      <w:sz w:val="16"/>
      <w:szCs w:val="16"/>
      <w:lang w:val="en-GB"/>
    </w:rPr>
  </w:style>
  <w:style w:type="paragraph" w:styleId="BodyText0">
    <w:name w:val="Body Text"/>
    <w:basedOn w:val="Normal"/>
    <w:link w:val="BodyTextChar"/>
    <w:rsid w:val="00B0447D"/>
    <w:pPr>
      <w:spacing w:after="120"/>
    </w:pPr>
    <w:rPr>
      <w:rFonts w:ascii="Roman 10cpi" w:eastAsia="MS Mincho" w:hAnsi="Roman 10cpi"/>
      <w:sz w:val="20"/>
      <w:lang w:val="en-US"/>
    </w:rPr>
  </w:style>
  <w:style w:type="character" w:customStyle="1" w:styleId="BodyTextChar">
    <w:name w:val="Body Text Char"/>
    <w:basedOn w:val="DefaultParagraphFont"/>
    <w:link w:val="BodyText0"/>
    <w:rsid w:val="00B0447D"/>
    <w:rPr>
      <w:rFonts w:ascii="Roman 10cpi" w:eastAsia="MS Mincho" w:hAnsi="Roman 10cpi"/>
    </w:rPr>
  </w:style>
  <w:style w:type="paragraph" w:styleId="BodyText3">
    <w:name w:val="Body Text 3"/>
    <w:basedOn w:val="Normal"/>
    <w:link w:val="BodyText3Char"/>
    <w:uiPriority w:val="99"/>
    <w:semiHidden/>
    <w:unhideWhenUsed/>
    <w:rsid w:val="00192F8A"/>
    <w:pPr>
      <w:spacing w:after="120"/>
    </w:pPr>
    <w:rPr>
      <w:sz w:val="16"/>
      <w:szCs w:val="16"/>
    </w:rPr>
  </w:style>
  <w:style w:type="character" w:customStyle="1" w:styleId="BodyText3Char">
    <w:name w:val="Body Text 3 Char"/>
    <w:basedOn w:val="DefaultParagraphFont"/>
    <w:link w:val="BodyText3"/>
    <w:uiPriority w:val="99"/>
    <w:semiHidden/>
    <w:rsid w:val="00192F8A"/>
    <w:rPr>
      <w:rFonts w:ascii="Times" w:hAnsi="Times"/>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FS\AppData\Local\Temp\Rar$DI17.488\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JPCSA4Template</Template>
  <TotalTime>102</TotalTime>
  <Pages>6</Pages>
  <Words>2604</Words>
  <Characters>14848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UFS</dc:creator>
  <cp:keywords>open access, proceedings, template, fast, affordable, flexible</cp:keywords>
  <cp:lastModifiedBy>ufs</cp:lastModifiedBy>
  <cp:revision>63</cp:revision>
  <cp:lastPrinted>2005-02-25T08:52:00Z</cp:lastPrinted>
  <dcterms:created xsi:type="dcterms:W3CDTF">2011-07-04T08:57:00Z</dcterms:created>
  <dcterms:modified xsi:type="dcterms:W3CDTF">2011-07-04T11:28:00Z</dcterms:modified>
</cp:coreProperties>
</file>