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569" w:rsidRPr="000D5D0F" w:rsidRDefault="00A20569" w:rsidP="00A20569">
      <w:pPr>
        <w:jc w:val="center"/>
        <w:rPr>
          <w:rStyle w:val="Strong"/>
          <w:rFonts w:ascii="Times New Roman" w:hAnsi="Times New Roman"/>
          <w:b w:val="0"/>
          <w:sz w:val="40"/>
          <w:szCs w:val="40"/>
        </w:rPr>
      </w:pPr>
      <w:r w:rsidRPr="000D5D0F">
        <w:rPr>
          <w:rStyle w:val="Strong"/>
          <w:rFonts w:ascii="Times New Roman" w:hAnsi="Times New Roman"/>
          <w:sz w:val="40"/>
          <w:szCs w:val="40"/>
        </w:rPr>
        <w:t xml:space="preserve">Optical Properties of </w:t>
      </w:r>
      <w:proofErr w:type="spellStart"/>
      <w:r w:rsidRPr="000D5D0F">
        <w:rPr>
          <w:rStyle w:val="Strong"/>
          <w:rFonts w:ascii="Times New Roman" w:hAnsi="Times New Roman"/>
          <w:sz w:val="40"/>
          <w:szCs w:val="40"/>
        </w:rPr>
        <w:t>SiN</w:t>
      </w:r>
      <w:proofErr w:type="gramStart"/>
      <w:r w:rsidRPr="000D5D0F">
        <w:rPr>
          <w:rStyle w:val="Strong"/>
          <w:rFonts w:ascii="Times New Roman" w:hAnsi="Times New Roman"/>
          <w:sz w:val="40"/>
          <w:szCs w:val="40"/>
        </w:rPr>
        <w:t>:H</w:t>
      </w:r>
      <w:proofErr w:type="spellEnd"/>
      <w:proofErr w:type="gramEnd"/>
      <w:r w:rsidRPr="000D5D0F">
        <w:rPr>
          <w:rStyle w:val="Strong"/>
          <w:rFonts w:ascii="Times New Roman" w:hAnsi="Times New Roman"/>
          <w:sz w:val="40"/>
          <w:szCs w:val="40"/>
        </w:rPr>
        <w:t xml:space="preserve"> thin films obtained by hydrogen dilution</w:t>
      </w:r>
    </w:p>
    <w:p w:rsidR="002A6D2A" w:rsidRDefault="002A6D2A">
      <w:pPr>
        <w:pStyle w:val="Authors"/>
        <w:spacing w:after="0"/>
      </w:pPr>
    </w:p>
    <w:p w:rsidR="00EA3F4B" w:rsidRDefault="002A6D2A">
      <w:pPr>
        <w:pStyle w:val="Authors"/>
        <w:spacing w:after="0"/>
      </w:pPr>
      <w:r>
        <w:t>S Jacobs</w:t>
      </w:r>
      <w:r w:rsidR="005714E1" w:rsidRPr="005714E1">
        <w:rPr>
          <w:vertAlign w:val="superscript"/>
        </w:rPr>
        <w:t>1</w:t>
      </w:r>
      <w:r>
        <w:t>, T F G Muller</w:t>
      </w:r>
      <w:r w:rsidR="00C909CE">
        <w:rPr>
          <w:rStyle w:val="FootnoteReference"/>
        </w:rPr>
        <w:footnoteReference w:id="1"/>
      </w:r>
      <w:r w:rsidR="005714E1">
        <w:rPr>
          <w:vertAlign w:val="superscript"/>
        </w:rPr>
        <w:t>*</w:t>
      </w:r>
      <w:r>
        <w:t>, G F Malgas</w:t>
      </w:r>
      <w:r w:rsidR="005714E1" w:rsidRPr="005714E1">
        <w:rPr>
          <w:vertAlign w:val="superscript"/>
        </w:rPr>
        <w:t>2</w:t>
      </w:r>
      <w:r>
        <w:t>, and C J Arendse</w:t>
      </w:r>
      <w:r w:rsidR="005714E1" w:rsidRPr="005714E1">
        <w:rPr>
          <w:vertAlign w:val="superscript"/>
        </w:rPr>
        <w:t>1</w:t>
      </w:r>
    </w:p>
    <w:p w:rsidR="002A6D2A" w:rsidRDefault="002A6D2A">
      <w:pPr>
        <w:pStyle w:val="25mmIndent"/>
      </w:pPr>
    </w:p>
    <w:p w:rsidR="002A6D2A" w:rsidRDefault="00C909CE">
      <w:pPr>
        <w:pStyle w:val="25mmIndent"/>
      </w:pPr>
      <w:r w:rsidRPr="00C909CE">
        <w:rPr>
          <w:vertAlign w:val="superscript"/>
        </w:rPr>
        <w:t>1</w:t>
      </w:r>
      <w:r w:rsidR="002A6D2A">
        <w:t xml:space="preserve">Department of Physics, University of the Western Cape, </w:t>
      </w:r>
      <w:proofErr w:type="spellStart"/>
      <w:r w:rsidR="002A6D2A">
        <w:t>Modderdam</w:t>
      </w:r>
      <w:proofErr w:type="spellEnd"/>
      <w:r w:rsidR="002A6D2A">
        <w:t xml:space="preserve"> Road, Private   </w:t>
      </w:r>
    </w:p>
    <w:p w:rsidR="002A6D2A" w:rsidRDefault="002A6D2A">
      <w:pPr>
        <w:pStyle w:val="25mmIndent"/>
      </w:pPr>
      <w:r>
        <w:t xml:space="preserve">  Bag X17, Bellville, 7535, South Africa</w:t>
      </w:r>
    </w:p>
    <w:p w:rsidR="002A6D2A" w:rsidRDefault="002A6D2A" w:rsidP="002A6D2A">
      <w:pPr>
        <w:pStyle w:val="25mmIndent"/>
      </w:pPr>
    </w:p>
    <w:p w:rsidR="002A6D2A" w:rsidRDefault="00C909CE" w:rsidP="002A6D2A">
      <w:pPr>
        <w:pStyle w:val="25mmIndent"/>
      </w:pPr>
      <w:r w:rsidRPr="00C909CE">
        <w:rPr>
          <w:vertAlign w:val="superscript"/>
        </w:rPr>
        <w:t>2</w:t>
      </w:r>
      <w:r w:rsidR="002A6D2A">
        <w:t xml:space="preserve">CSIR National Centre for Nano-Structured Materials, P. O. Box 395, Pretoria,       </w:t>
      </w:r>
    </w:p>
    <w:p w:rsidR="00EA3F4B" w:rsidRPr="00B603F2" w:rsidRDefault="002A6D2A" w:rsidP="002A6D2A">
      <w:pPr>
        <w:pStyle w:val="25mmIndent"/>
      </w:pPr>
      <w:r>
        <w:t xml:space="preserve">     0001, South Africa</w:t>
      </w:r>
      <w:r w:rsidR="00EA3F4B" w:rsidRPr="00B603F2">
        <w:t xml:space="preserve"> </w:t>
      </w:r>
    </w:p>
    <w:p w:rsidR="00EA3F4B" w:rsidRDefault="00EA3F4B">
      <w:pPr>
        <w:pStyle w:val="25mmIndent"/>
      </w:pPr>
    </w:p>
    <w:p w:rsidR="00EA3F4B" w:rsidRPr="00A02FAE" w:rsidRDefault="00EA3F4B">
      <w:pPr>
        <w:pStyle w:val="25mmIndent"/>
        <w:rPr>
          <w:lang w:val="de-DE"/>
        </w:rPr>
      </w:pPr>
      <w:r w:rsidRPr="00A02FAE">
        <w:rPr>
          <w:lang w:val="de-DE"/>
        </w:rPr>
        <w:t xml:space="preserve">E-mail: </w:t>
      </w:r>
      <w:r w:rsidR="002A6D2A">
        <w:rPr>
          <w:lang w:val="de-DE"/>
        </w:rPr>
        <w:t>tmuller@uwc.ac.za</w:t>
      </w:r>
    </w:p>
    <w:p w:rsidR="00EA3F4B" w:rsidRPr="00A02FAE" w:rsidRDefault="00EA3F4B">
      <w:pPr>
        <w:pStyle w:val="25mmIndent"/>
        <w:rPr>
          <w:lang w:val="de-DE"/>
        </w:rPr>
      </w:pPr>
    </w:p>
    <w:p w:rsidR="00EA3F4B" w:rsidRDefault="00EA3F4B" w:rsidP="002A6D2A">
      <w:pPr>
        <w:pStyle w:val="Abstract"/>
        <w:spacing w:after="567"/>
      </w:pPr>
      <w:r w:rsidRPr="00BF7827">
        <w:rPr>
          <w:b/>
        </w:rPr>
        <w:t xml:space="preserve">Abstract. </w:t>
      </w:r>
      <w:r w:rsidR="003D1038" w:rsidRPr="003D1038">
        <w:t xml:space="preserve">Silicon </w:t>
      </w:r>
      <w:proofErr w:type="spellStart"/>
      <w:r w:rsidR="003D1038" w:rsidRPr="003D1038">
        <w:t>Nittride</w:t>
      </w:r>
      <w:proofErr w:type="spellEnd"/>
      <w:r w:rsidR="003D1038" w:rsidRPr="003D1038">
        <w:t xml:space="preserve"> </w:t>
      </w:r>
      <w:r w:rsidR="003D1038">
        <w:rPr>
          <w:b/>
        </w:rPr>
        <w:t>(</w:t>
      </w:r>
      <w:proofErr w:type="spellStart"/>
      <w:r w:rsidR="002A6D2A" w:rsidRPr="002A6D2A">
        <w:t>SiN</w:t>
      </w:r>
      <w:proofErr w:type="spellEnd"/>
      <w:r w:rsidR="003D1038">
        <w:t>)</w:t>
      </w:r>
      <w:r w:rsidR="002A6D2A" w:rsidRPr="002A6D2A">
        <w:t xml:space="preserve"> thin films were deposited on Corning 7059 glass and crystalline silicon &lt;100&gt; substrates. UV-VIS spectra were obtained in reflection and </w:t>
      </w:r>
      <w:r w:rsidR="004E4940">
        <w:t>t</w:t>
      </w:r>
      <w:r w:rsidR="002A6D2A" w:rsidRPr="002A6D2A">
        <w:t>ransmission mode</w:t>
      </w:r>
      <w:r w:rsidR="00195FC6">
        <w:t>s</w:t>
      </w:r>
      <w:r w:rsidR="002A6D2A" w:rsidRPr="002A6D2A">
        <w:t xml:space="preserve"> on the silicon and glass substrate respectively, and the optical modelling was performed using a </w:t>
      </w:r>
      <w:proofErr w:type="spellStart"/>
      <w:r w:rsidR="002A6D2A" w:rsidRPr="002A6D2A">
        <w:t>Bruggerman</w:t>
      </w:r>
      <w:proofErr w:type="spellEnd"/>
      <w:r w:rsidR="002A6D2A" w:rsidRPr="002A6D2A">
        <w:t xml:space="preserve"> Effective Medium Approximation (EMA). Optical fits for the spectra were obtained using </w:t>
      </w:r>
      <w:proofErr w:type="spellStart"/>
      <w:r w:rsidR="002A6D2A" w:rsidRPr="002A6D2A">
        <w:t>TFCompanion</w:t>
      </w:r>
      <w:proofErr w:type="spellEnd"/>
      <w:r w:rsidR="002A6D2A" w:rsidRPr="002A6D2A">
        <w:t>® and Scout® software. The mean square error function values for single layer homogenous materials on substrates indicate inaccurate fits and subsequent extracted optic</w:t>
      </w:r>
      <w:r w:rsidR="005B7AC9">
        <w:t xml:space="preserve">al properties of the material. </w:t>
      </w:r>
      <w:r w:rsidR="002A6D2A" w:rsidRPr="002A6D2A">
        <w:t xml:space="preserve">Hence a virtual multi-layered approximation for a single film was adopted to describe a material that possesses dissimilar optical properties in its bulk compared to interface regions. In the EMA matrix Cauchy /OJL materials were mixed with particles required to describe </w:t>
      </w:r>
      <w:proofErr w:type="spellStart"/>
      <w:r w:rsidR="002A6D2A" w:rsidRPr="002A6D2A">
        <w:t>SiN</w:t>
      </w:r>
      <w:proofErr w:type="spellEnd"/>
      <w:r w:rsidR="002A6D2A" w:rsidRPr="002A6D2A">
        <w:t>, and the results obtained for the different fits are contrasted in terms of their optical constants</w:t>
      </w:r>
      <w:r w:rsidR="002A6D2A" w:rsidRPr="002A6D2A">
        <w:rPr>
          <w:b/>
        </w:rPr>
        <w:t xml:space="preserve">. </w:t>
      </w:r>
      <w:r>
        <w:t>.</w:t>
      </w:r>
    </w:p>
    <w:p w:rsidR="00EA3F4B" w:rsidRDefault="00EA3F4B" w:rsidP="00FB7548">
      <w:pPr>
        <w:pStyle w:val="section"/>
      </w:pPr>
      <w:r>
        <w:t>Introduction</w:t>
      </w:r>
    </w:p>
    <w:p w:rsidR="000E1036" w:rsidRDefault="00C21081" w:rsidP="00C21081">
      <w:pPr>
        <w:jc w:val="both"/>
        <w:rPr>
          <w:rFonts w:ascii="Times New Roman" w:eastAsia="Calibri" w:hAnsi="Times New Roman"/>
          <w:bCs/>
          <w:szCs w:val="22"/>
          <w:lang w:val="en-ZA"/>
        </w:rPr>
      </w:pPr>
      <w:r w:rsidRPr="00C21081">
        <w:rPr>
          <w:rFonts w:ascii="Times New Roman" w:eastAsia="Calibri" w:hAnsi="Times New Roman"/>
          <w:bCs/>
          <w:szCs w:val="22"/>
          <w:lang w:val="en-ZA"/>
        </w:rPr>
        <w:t>Amorphous silicon nitride (</w:t>
      </w:r>
      <w:r w:rsidR="003D1038">
        <w:rPr>
          <w:rFonts w:ascii="Times New Roman" w:eastAsia="Calibri" w:hAnsi="Times New Roman"/>
          <w:bCs/>
          <w:szCs w:val="22"/>
          <w:lang w:val="en-ZA"/>
        </w:rPr>
        <w:t>a-</w:t>
      </w:r>
      <w:proofErr w:type="spellStart"/>
      <w:r w:rsidRPr="00C21081">
        <w:rPr>
          <w:rFonts w:ascii="Times New Roman" w:eastAsia="Calibri" w:hAnsi="Times New Roman"/>
          <w:bCs/>
          <w:szCs w:val="22"/>
          <w:lang w:val="en-ZA"/>
        </w:rPr>
        <w:t>SiN</w:t>
      </w:r>
      <w:proofErr w:type="spellEnd"/>
      <w:r w:rsidRPr="00C21081">
        <w:rPr>
          <w:rFonts w:ascii="Times New Roman" w:eastAsia="Calibri" w:hAnsi="Times New Roman"/>
          <w:bCs/>
          <w:szCs w:val="22"/>
          <w:lang w:val="en-ZA"/>
        </w:rPr>
        <w:t>) is a material with a high dielectric function, large tuneable band gap, and a low refractive index</w:t>
      </w:r>
      <w:r w:rsidR="002A7E3F">
        <w:rPr>
          <w:rFonts w:ascii="Times New Roman" w:eastAsia="Calibri" w:hAnsi="Times New Roman"/>
          <w:bCs/>
          <w:szCs w:val="22"/>
          <w:lang w:val="en-ZA"/>
        </w:rPr>
        <w:t xml:space="preserve"> [</w:t>
      </w:r>
      <w:r w:rsidRPr="002A7E3F">
        <w:rPr>
          <w:rFonts w:ascii="Times New Roman" w:eastAsia="Calibri" w:hAnsi="Times New Roman"/>
          <w:bCs/>
          <w:szCs w:val="22"/>
          <w:lang w:val="en-ZA"/>
        </w:rPr>
        <w:t>1</w:t>
      </w:r>
      <w:r w:rsidR="002A7E3F">
        <w:rPr>
          <w:rFonts w:ascii="Times New Roman" w:eastAsia="Calibri" w:hAnsi="Times New Roman"/>
          <w:bCs/>
          <w:szCs w:val="22"/>
          <w:lang w:val="en-ZA"/>
        </w:rPr>
        <w:t>]</w:t>
      </w:r>
      <w:r w:rsidRPr="00C21081">
        <w:rPr>
          <w:rFonts w:ascii="Times New Roman" w:eastAsia="Calibri" w:hAnsi="Times New Roman"/>
          <w:bCs/>
          <w:szCs w:val="22"/>
          <w:lang w:val="en-ZA"/>
        </w:rPr>
        <w:t xml:space="preserve">. These properties allow </w:t>
      </w:r>
      <w:proofErr w:type="spellStart"/>
      <w:r w:rsidRPr="00C21081">
        <w:rPr>
          <w:rFonts w:ascii="Times New Roman" w:eastAsia="Calibri" w:hAnsi="Times New Roman"/>
          <w:bCs/>
          <w:szCs w:val="22"/>
          <w:lang w:val="en-ZA"/>
        </w:rPr>
        <w:t>SiN</w:t>
      </w:r>
      <w:proofErr w:type="spellEnd"/>
      <w:r w:rsidRPr="00C21081">
        <w:rPr>
          <w:rFonts w:ascii="Times New Roman" w:eastAsia="Calibri" w:hAnsi="Times New Roman"/>
          <w:bCs/>
          <w:szCs w:val="22"/>
          <w:lang w:val="en-ZA"/>
        </w:rPr>
        <w:t xml:space="preserve"> to be used in many industries, depending on the required structural and optical characteristics. Different deposition methods produce varying structural characteristics of the material, and in each specific system the required optical and structural properties of the thin film can be tuned and controlled through the conditions during the deposition. </w:t>
      </w:r>
      <w:r w:rsidR="00606FF4">
        <w:rPr>
          <w:rFonts w:ascii="Times New Roman" w:eastAsia="Calibri" w:hAnsi="Times New Roman"/>
          <w:bCs/>
          <w:szCs w:val="22"/>
          <w:lang w:val="en-ZA"/>
        </w:rPr>
        <w:t xml:space="preserve">In Industry, the preferred method of </w:t>
      </w:r>
      <w:r w:rsidR="003D1038">
        <w:rPr>
          <w:rFonts w:ascii="Times New Roman" w:eastAsia="Calibri" w:hAnsi="Times New Roman"/>
          <w:bCs/>
          <w:szCs w:val="22"/>
          <w:lang w:val="en-ZA"/>
        </w:rPr>
        <w:t>manufacturing</w:t>
      </w:r>
      <w:r w:rsidR="00606FF4">
        <w:rPr>
          <w:rFonts w:ascii="Times New Roman" w:eastAsia="Calibri" w:hAnsi="Times New Roman"/>
          <w:bCs/>
          <w:szCs w:val="22"/>
          <w:lang w:val="en-ZA"/>
        </w:rPr>
        <w:t xml:space="preserve"> </w:t>
      </w:r>
      <w:proofErr w:type="spellStart"/>
      <w:r w:rsidR="00606FF4">
        <w:rPr>
          <w:rFonts w:ascii="Times New Roman" w:eastAsia="Calibri" w:hAnsi="Times New Roman"/>
          <w:bCs/>
          <w:szCs w:val="22"/>
          <w:lang w:val="en-ZA"/>
        </w:rPr>
        <w:t>SiN</w:t>
      </w:r>
      <w:proofErr w:type="spellEnd"/>
      <w:r w:rsidR="00606FF4">
        <w:rPr>
          <w:rFonts w:ascii="Times New Roman" w:eastAsia="Calibri" w:hAnsi="Times New Roman"/>
          <w:bCs/>
          <w:szCs w:val="22"/>
          <w:lang w:val="en-ZA"/>
        </w:rPr>
        <w:t xml:space="preserve"> is through the use of </w:t>
      </w:r>
      <w:r w:rsidR="00606FF4" w:rsidRPr="00606FF4">
        <w:rPr>
          <w:rFonts w:ascii="Times New Roman" w:eastAsia="Calibri" w:hAnsi="Times New Roman"/>
          <w:bCs/>
          <w:szCs w:val="22"/>
          <w:lang w:val="en-ZA"/>
        </w:rPr>
        <w:t>Plasma Enhanced Chemical Vapour Deposition (PECVD)</w:t>
      </w:r>
      <w:r w:rsidR="00606FF4">
        <w:rPr>
          <w:rFonts w:ascii="Times New Roman" w:eastAsia="Calibri" w:hAnsi="Times New Roman"/>
          <w:bCs/>
          <w:szCs w:val="22"/>
          <w:lang w:val="en-ZA"/>
        </w:rPr>
        <w:t xml:space="preserve">. </w:t>
      </w:r>
      <w:r w:rsidR="005B7AC9">
        <w:rPr>
          <w:rFonts w:ascii="Times New Roman" w:eastAsia="Calibri" w:hAnsi="Times New Roman"/>
          <w:bCs/>
          <w:szCs w:val="22"/>
          <w:lang w:val="en-ZA"/>
        </w:rPr>
        <w:t>Thin films produced by PECVD are of poor quality, and for use in industry may not be ideal. Recently an alternative method known as H</w:t>
      </w:r>
      <w:r w:rsidR="005B7AC9" w:rsidRPr="00C21081">
        <w:rPr>
          <w:rFonts w:ascii="Times New Roman" w:eastAsia="Calibri" w:hAnsi="Times New Roman"/>
          <w:bCs/>
          <w:szCs w:val="22"/>
          <w:lang w:val="en-ZA"/>
        </w:rPr>
        <w:t xml:space="preserve">ot </w:t>
      </w:r>
      <w:r w:rsidR="005B7AC9">
        <w:rPr>
          <w:rFonts w:ascii="Times New Roman" w:eastAsia="Calibri" w:hAnsi="Times New Roman"/>
          <w:bCs/>
          <w:szCs w:val="22"/>
          <w:lang w:val="en-ZA"/>
        </w:rPr>
        <w:t>W</w:t>
      </w:r>
      <w:r w:rsidR="005B7AC9" w:rsidRPr="00C21081">
        <w:rPr>
          <w:rFonts w:ascii="Times New Roman" w:eastAsia="Calibri" w:hAnsi="Times New Roman"/>
          <w:bCs/>
          <w:szCs w:val="22"/>
          <w:lang w:val="en-ZA"/>
        </w:rPr>
        <w:t xml:space="preserve">ire </w:t>
      </w:r>
      <w:r w:rsidR="005B7AC9">
        <w:rPr>
          <w:rFonts w:ascii="Times New Roman" w:eastAsia="Calibri" w:hAnsi="Times New Roman"/>
          <w:bCs/>
          <w:szCs w:val="22"/>
          <w:lang w:val="en-ZA"/>
        </w:rPr>
        <w:t>C</w:t>
      </w:r>
      <w:r w:rsidR="005B7AC9" w:rsidRPr="00C21081">
        <w:rPr>
          <w:rFonts w:ascii="Times New Roman" w:eastAsia="Calibri" w:hAnsi="Times New Roman"/>
          <w:bCs/>
          <w:szCs w:val="22"/>
          <w:lang w:val="en-ZA"/>
        </w:rPr>
        <w:t xml:space="preserve">hemical </w:t>
      </w:r>
      <w:r w:rsidR="005B7AC9">
        <w:rPr>
          <w:rFonts w:ascii="Times New Roman" w:eastAsia="Calibri" w:hAnsi="Times New Roman"/>
          <w:bCs/>
          <w:szCs w:val="22"/>
          <w:lang w:val="en-ZA"/>
        </w:rPr>
        <w:t>V</w:t>
      </w:r>
      <w:r w:rsidR="005B7AC9" w:rsidRPr="00C21081">
        <w:rPr>
          <w:rFonts w:ascii="Times New Roman" w:eastAsia="Calibri" w:hAnsi="Times New Roman"/>
          <w:bCs/>
          <w:szCs w:val="22"/>
          <w:lang w:val="en-ZA"/>
        </w:rPr>
        <w:t xml:space="preserve">apour </w:t>
      </w:r>
      <w:r w:rsidR="005B7AC9">
        <w:rPr>
          <w:rFonts w:ascii="Times New Roman" w:eastAsia="Calibri" w:hAnsi="Times New Roman"/>
          <w:bCs/>
          <w:szCs w:val="22"/>
          <w:lang w:val="en-ZA"/>
        </w:rPr>
        <w:t>D</w:t>
      </w:r>
      <w:r w:rsidR="005B7AC9" w:rsidRPr="00C21081">
        <w:rPr>
          <w:rFonts w:ascii="Times New Roman" w:eastAsia="Calibri" w:hAnsi="Times New Roman"/>
          <w:bCs/>
          <w:szCs w:val="22"/>
          <w:lang w:val="en-ZA"/>
        </w:rPr>
        <w:t>eposition (HWCVD)</w:t>
      </w:r>
      <w:r w:rsidR="005B7AC9">
        <w:rPr>
          <w:rFonts w:ascii="Times New Roman" w:eastAsia="Calibri" w:hAnsi="Times New Roman"/>
          <w:bCs/>
          <w:szCs w:val="22"/>
          <w:lang w:val="en-ZA"/>
        </w:rPr>
        <w:t xml:space="preserve"> has started gaining popularity</w:t>
      </w:r>
      <w:r w:rsidR="002A7E14">
        <w:rPr>
          <w:rFonts w:ascii="Times New Roman" w:eastAsia="Calibri" w:hAnsi="Times New Roman"/>
          <w:bCs/>
          <w:szCs w:val="22"/>
          <w:lang w:val="en-ZA"/>
        </w:rPr>
        <w:t xml:space="preserve"> [2]</w:t>
      </w:r>
      <w:r w:rsidR="005B7AC9">
        <w:rPr>
          <w:rFonts w:ascii="Times New Roman" w:eastAsia="Calibri" w:hAnsi="Times New Roman"/>
          <w:bCs/>
          <w:szCs w:val="22"/>
          <w:lang w:val="en-ZA"/>
        </w:rPr>
        <w:t>.</w:t>
      </w:r>
    </w:p>
    <w:p w:rsidR="000E1036" w:rsidRDefault="000E1036" w:rsidP="00C21081">
      <w:pPr>
        <w:jc w:val="both"/>
        <w:rPr>
          <w:rFonts w:ascii="Times New Roman" w:eastAsia="Calibri" w:hAnsi="Times New Roman"/>
          <w:bCs/>
          <w:szCs w:val="22"/>
          <w:lang w:val="en-ZA"/>
        </w:rPr>
      </w:pPr>
    </w:p>
    <w:p w:rsidR="000E1036" w:rsidRDefault="00C21081" w:rsidP="00C21081">
      <w:pPr>
        <w:jc w:val="both"/>
        <w:rPr>
          <w:rFonts w:ascii="Times New Roman" w:eastAsia="Calibri" w:hAnsi="Times New Roman"/>
          <w:bCs/>
          <w:szCs w:val="22"/>
          <w:lang w:val="en-ZA"/>
        </w:rPr>
      </w:pPr>
      <w:r w:rsidRPr="00C21081">
        <w:rPr>
          <w:rFonts w:ascii="Times New Roman" w:eastAsia="Calibri" w:hAnsi="Times New Roman"/>
          <w:bCs/>
          <w:szCs w:val="22"/>
          <w:lang w:val="en-ZA"/>
        </w:rPr>
        <w:t xml:space="preserve">Thin films deposited by PECVD as compared to those deposited by </w:t>
      </w:r>
      <w:r w:rsidR="005B7AC9">
        <w:rPr>
          <w:rFonts w:ascii="Times New Roman" w:eastAsia="Calibri" w:hAnsi="Times New Roman"/>
          <w:bCs/>
          <w:szCs w:val="22"/>
          <w:lang w:val="en-ZA"/>
        </w:rPr>
        <w:t xml:space="preserve">HWCVD </w:t>
      </w:r>
      <w:r w:rsidRPr="00C21081">
        <w:rPr>
          <w:rFonts w:ascii="Times New Roman" w:eastAsia="Calibri" w:hAnsi="Times New Roman"/>
          <w:bCs/>
          <w:szCs w:val="22"/>
          <w:lang w:val="en-ZA"/>
        </w:rPr>
        <w:t xml:space="preserve">are less dense due to the high hydrogen incorporation in the </w:t>
      </w:r>
      <w:r w:rsidR="002A7E3F">
        <w:rPr>
          <w:rFonts w:ascii="Times New Roman" w:eastAsia="Calibri" w:hAnsi="Times New Roman"/>
          <w:bCs/>
          <w:szCs w:val="22"/>
          <w:lang w:val="en-ZA"/>
        </w:rPr>
        <w:t xml:space="preserve">thin </w:t>
      </w:r>
      <w:r w:rsidRPr="00C21081">
        <w:rPr>
          <w:rFonts w:ascii="Times New Roman" w:eastAsia="Calibri" w:hAnsi="Times New Roman"/>
          <w:bCs/>
          <w:szCs w:val="22"/>
          <w:lang w:val="en-ZA"/>
        </w:rPr>
        <w:t>film</w:t>
      </w:r>
      <w:r w:rsidR="002A7E3F">
        <w:rPr>
          <w:rFonts w:ascii="Times New Roman" w:eastAsia="Calibri" w:hAnsi="Times New Roman"/>
          <w:bCs/>
          <w:szCs w:val="22"/>
          <w:lang w:val="en-ZA"/>
        </w:rPr>
        <w:t>s [</w:t>
      </w:r>
      <w:r w:rsidRPr="002A7E3F">
        <w:rPr>
          <w:rFonts w:ascii="Times New Roman" w:eastAsia="Calibri" w:hAnsi="Times New Roman"/>
          <w:bCs/>
          <w:szCs w:val="22"/>
          <w:lang w:val="en-ZA"/>
        </w:rPr>
        <w:t>2</w:t>
      </w:r>
      <w:r w:rsidR="002A7E3F">
        <w:rPr>
          <w:rFonts w:ascii="Times New Roman" w:eastAsia="Calibri" w:hAnsi="Times New Roman"/>
          <w:bCs/>
          <w:szCs w:val="22"/>
          <w:lang w:val="en-ZA"/>
        </w:rPr>
        <w:t>]</w:t>
      </w:r>
      <w:r w:rsidRPr="00C21081">
        <w:rPr>
          <w:rFonts w:ascii="Times New Roman" w:eastAsia="Calibri" w:hAnsi="Times New Roman"/>
          <w:bCs/>
          <w:szCs w:val="22"/>
          <w:lang w:val="en-ZA"/>
        </w:rPr>
        <w:t>.</w:t>
      </w:r>
      <w:r w:rsidR="002A7E3F">
        <w:rPr>
          <w:rFonts w:ascii="Times New Roman" w:eastAsia="Calibri" w:hAnsi="Times New Roman"/>
          <w:bCs/>
          <w:szCs w:val="22"/>
          <w:lang w:val="en-ZA"/>
        </w:rPr>
        <w:t xml:space="preserve"> </w:t>
      </w:r>
      <w:r w:rsidR="000E1036">
        <w:rPr>
          <w:rFonts w:ascii="Times New Roman" w:eastAsia="Calibri" w:hAnsi="Times New Roman"/>
          <w:bCs/>
          <w:szCs w:val="22"/>
          <w:lang w:val="en-ZA"/>
        </w:rPr>
        <w:t xml:space="preserve">Recently </w:t>
      </w:r>
      <w:r w:rsidR="000E1036" w:rsidRPr="000E1036">
        <w:rPr>
          <w:rFonts w:ascii="Times New Roman" w:eastAsia="Calibri" w:hAnsi="Times New Roman"/>
          <w:bCs/>
          <w:szCs w:val="22"/>
          <w:lang w:val="en-ZA"/>
        </w:rPr>
        <w:t xml:space="preserve">much focus has been placed on the manufacturing of </w:t>
      </w:r>
      <w:proofErr w:type="spellStart"/>
      <w:r w:rsidR="000E1036" w:rsidRPr="000E1036">
        <w:rPr>
          <w:rFonts w:ascii="Times New Roman" w:eastAsia="Calibri" w:hAnsi="Times New Roman"/>
          <w:bCs/>
          <w:szCs w:val="22"/>
          <w:lang w:val="en-ZA"/>
        </w:rPr>
        <w:t>SiN</w:t>
      </w:r>
      <w:proofErr w:type="spellEnd"/>
      <w:r w:rsidR="000E1036" w:rsidRPr="000E1036">
        <w:rPr>
          <w:rFonts w:ascii="Times New Roman" w:eastAsia="Calibri" w:hAnsi="Times New Roman"/>
          <w:bCs/>
          <w:szCs w:val="22"/>
          <w:lang w:val="en-ZA"/>
        </w:rPr>
        <w:t xml:space="preserve"> as an antireflective coating on top of microcrystalline silicon (mc-Si) solar cells</w:t>
      </w:r>
      <w:r w:rsidR="000E1036">
        <w:rPr>
          <w:rFonts w:ascii="Times New Roman" w:eastAsia="Calibri" w:hAnsi="Times New Roman"/>
          <w:bCs/>
          <w:szCs w:val="22"/>
          <w:lang w:val="en-ZA"/>
        </w:rPr>
        <w:t>.</w:t>
      </w:r>
      <w:r w:rsidRPr="00C21081">
        <w:rPr>
          <w:rFonts w:ascii="Times New Roman" w:eastAsia="Calibri" w:hAnsi="Times New Roman"/>
          <w:bCs/>
          <w:szCs w:val="22"/>
          <w:lang w:val="en-ZA"/>
        </w:rPr>
        <w:t xml:space="preserve"> </w:t>
      </w:r>
      <w:r w:rsidR="002A7E3F" w:rsidRPr="000E1036">
        <w:rPr>
          <w:rFonts w:ascii="Times New Roman" w:eastAsia="Calibri" w:hAnsi="Times New Roman"/>
          <w:bCs/>
          <w:szCs w:val="22"/>
          <w:lang w:val="en-ZA"/>
        </w:rPr>
        <w:t>HWCVD offers high growth rates with stable, dense films exhibiting excellent optical and structural properties, in comparison to PECVD</w:t>
      </w:r>
      <w:r w:rsidR="002A7E3F">
        <w:rPr>
          <w:rFonts w:ascii="Times New Roman" w:eastAsia="Calibri" w:hAnsi="Times New Roman"/>
          <w:bCs/>
          <w:szCs w:val="22"/>
          <w:lang w:val="en-ZA"/>
        </w:rPr>
        <w:t>.</w:t>
      </w:r>
    </w:p>
    <w:p w:rsidR="000E1036" w:rsidRDefault="000E1036" w:rsidP="00C21081">
      <w:pPr>
        <w:jc w:val="both"/>
        <w:rPr>
          <w:rFonts w:ascii="Times New Roman" w:eastAsia="Calibri" w:hAnsi="Times New Roman"/>
          <w:bCs/>
          <w:szCs w:val="22"/>
          <w:lang w:val="en-ZA"/>
        </w:rPr>
      </w:pPr>
    </w:p>
    <w:p w:rsidR="00C21081" w:rsidRPr="00C21081" w:rsidRDefault="002A7E3F" w:rsidP="00C21081">
      <w:pPr>
        <w:jc w:val="both"/>
        <w:rPr>
          <w:rFonts w:ascii="Times New Roman" w:eastAsia="Calibri" w:hAnsi="Times New Roman"/>
          <w:bCs/>
          <w:szCs w:val="22"/>
          <w:lang w:val="en-ZA"/>
        </w:rPr>
      </w:pPr>
      <w:r w:rsidRPr="002A7E3F">
        <w:rPr>
          <w:rFonts w:ascii="Times New Roman" w:eastAsia="Calibri" w:hAnsi="Times New Roman"/>
          <w:bCs/>
          <w:szCs w:val="22"/>
          <w:lang w:val="en-ZA"/>
        </w:rPr>
        <w:t xml:space="preserve">In this study </w:t>
      </w:r>
      <w:proofErr w:type="spellStart"/>
      <w:r w:rsidRPr="002A7E3F">
        <w:rPr>
          <w:rFonts w:ascii="Times New Roman" w:eastAsia="Calibri" w:hAnsi="Times New Roman"/>
          <w:bCs/>
          <w:szCs w:val="22"/>
          <w:lang w:val="en-ZA"/>
        </w:rPr>
        <w:t>SiN</w:t>
      </w:r>
      <w:proofErr w:type="spellEnd"/>
      <w:r w:rsidRPr="002A7E3F">
        <w:rPr>
          <w:rFonts w:ascii="Times New Roman" w:eastAsia="Calibri" w:hAnsi="Times New Roman"/>
          <w:bCs/>
          <w:szCs w:val="22"/>
          <w:lang w:val="en-ZA"/>
        </w:rPr>
        <w:t xml:space="preserve"> was deposited by diluting </w:t>
      </w:r>
      <w:proofErr w:type="spellStart"/>
      <w:r w:rsidRPr="002A7E3F">
        <w:rPr>
          <w:rFonts w:ascii="Times New Roman" w:eastAsia="Calibri" w:hAnsi="Times New Roman"/>
          <w:bCs/>
          <w:szCs w:val="22"/>
          <w:lang w:val="en-ZA"/>
        </w:rPr>
        <w:t>silane</w:t>
      </w:r>
      <w:proofErr w:type="spellEnd"/>
      <w:r w:rsidRPr="002A7E3F">
        <w:rPr>
          <w:rFonts w:ascii="Times New Roman" w:eastAsia="Calibri" w:hAnsi="Times New Roman"/>
          <w:bCs/>
          <w:szCs w:val="22"/>
          <w:lang w:val="en-ZA"/>
        </w:rPr>
        <w:t xml:space="preserve"> and ammonia with hydrogen in a HWCVD chamber</w:t>
      </w:r>
      <w:r>
        <w:rPr>
          <w:rFonts w:ascii="Times New Roman" w:eastAsia="Calibri" w:hAnsi="Times New Roman"/>
          <w:bCs/>
          <w:szCs w:val="22"/>
          <w:lang w:val="en-ZA"/>
        </w:rPr>
        <w:t xml:space="preserve">. </w:t>
      </w:r>
      <w:r w:rsidR="00C21081" w:rsidRPr="00C21081">
        <w:rPr>
          <w:rFonts w:ascii="Times New Roman" w:eastAsia="Calibri" w:hAnsi="Times New Roman"/>
          <w:bCs/>
          <w:szCs w:val="22"/>
          <w:lang w:val="en-ZA"/>
        </w:rPr>
        <w:t>The total hydrogen content in the film influences the distribution of the Si-Si bonds</w:t>
      </w:r>
      <w:r>
        <w:rPr>
          <w:rFonts w:ascii="Times New Roman" w:eastAsia="Calibri" w:hAnsi="Times New Roman"/>
          <w:bCs/>
          <w:szCs w:val="22"/>
          <w:lang w:val="en-ZA"/>
        </w:rPr>
        <w:t xml:space="preserve"> [</w:t>
      </w:r>
      <w:r w:rsidR="00C21081" w:rsidRPr="002A7E3F">
        <w:rPr>
          <w:rFonts w:ascii="Times New Roman" w:eastAsia="Calibri" w:hAnsi="Times New Roman"/>
          <w:bCs/>
          <w:szCs w:val="22"/>
          <w:lang w:val="en-ZA"/>
        </w:rPr>
        <w:t>2</w:t>
      </w:r>
      <w:r>
        <w:rPr>
          <w:rFonts w:ascii="Times New Roman" w:eastAsia="Calibri" w:hAnsi="Times New Roman"/>
          <w:bCs/>
          <w:szCs w:val="22"/>
          <w:lang w:val="en-ZA"/>
        </w:rPr>
        <w:t>]</w:t>
      </w:r>
      <w:r w:rsidR="00C21081" w:rsidRPr="00C21081">
        <w:rPr>
          <w:rFonts w:ascii="Times New Roman" w:eastAsia="Calibri" w:hAnsi="Times New Roman"/>
          <w:bCs/>
          <w:szCs w:val="22"/>
          <w:lang w:val="en-ZA"/>
        </w:rPr>
        <w:t>, and in HWCVD-deposited films the atoms are tightly packed, whic</w:t>
      </w:r>
      <w:r>
        <w:rPr>
          <w:rFonts w:ascii="Times New Roman" w:eastAsia="Calibri" w:hAnsi="Times New Roman"/>
          <w:bCs/>
          <w:szCs w:val="22"/>
          <w:lang w:val="en-ZA"/>
        </w:rPr>
        <w:t>h yields high-quality material, a</w:t>
      </w:r>
      <w:r w:rsidR="00C21081" w:rsidRPr="00C21081">
        <w:rPr>
          <w:rFonts w:ascii="Times New Roman" w:eastAsia="Calibri" w:hAnsi="Times New Roman"/>
          <w:bCs/>
          <w:szCs w:val="22"/>
          <w:lang w:val="en-ZA"/>
        </w:rPr>
        <w:t xml:space="preserve"> consequen</w:t>
      </w:r>
      <w:r>
        <w:rPr>
          <w:rFonts w:ascii="Times New Roman" w:eastAsia="Calibri" w:hAnsi="Times New Roman"/>
          <w:bCs/>
          <w:szCs w:val="22"/>
          <w:lang w:val="en-ZA"/>
        </w:rPr>
        <w:t xml:space="preserve">ce of the improved structural </w:t>
      </w:r>
      <w:r w:rsidR="00C21081" w:rsidRPr="00C21081">
        <w:rPr>
          <w:rFonts w:ascii="Times New Roman" w:eastAsia="Calibri" w:hAnsi="Times New Roman"/>
          <w:bCs/>
          <w:szCs w:val="22"/>
          <w:lang w:val="en-ZA"/>
        </w:rPr>
        <w:t>properties of thin films produced by HWCVD</w:t>
      </w:r>
      <w:r>
        <w:rPr>
          <w:rFonts w:ascii="Times New Roman" w:eastAsia="Calibri" w:hAnsi="Times New Roman"/>
          <w:bCs/>
          <w:szCs w:val="22"/>
          <w:lang w:val="en-ZA"/>
        </w:rPr>
        <w:t>.</w:t>
      </w:r>
      <w:r w:rsidR="00C21081" w:rsidRPr="00C21081">
        <w:rPr>
          <w:rFonts w:ascii="Times New Roman" w:eastAsia="Calibri" w:hAnsi="Times New Roman"/>
          <w:bCs/>
          <w:szCs w:val="22"/>
          <w:lang w:val="en-ZA"/>
        </w:rPr>
        <w:t xml:space="preserve"> For application as photovoltaic material the hydrogenated silicon nitride (</w:t>
      </w:r>
      <w:proofErr w:type="spellStart"/>
      <w:r w:rsidR="00C21081" w:rsidRPr="00C21081">
        <w:rPr>
          <w:rFonts w:ascii="Times New Roman" w:eastAsia="Calibri" w:hAnsi="Times New Roman"/>
          <w:bCs/>
          <w:szCs w:val="22"/>
          <w:lang w:val="en-ZA"/>
        </w:rPr>
        <w:t>SiN</w:t>
      </w:r>
      <w:proofErr w:type="gramStart"/>
      <w:r w:rsidR="00C21081" w:rsidRPr="00C21081">
        <w:rPr>
          <w:rFonts w:ascii="Times New Roman" w:eastAsia="Calibri" w:hAnsi="Times New Roman"/>
          <w:bCs/>
          <w:szCs w:val="22"/>
          <w:lang w:val="en-ZA"/>
        </w:rPr>
        <w:t>:H</w:t>
      </w:r>
      <w:proofErr w:type="spellEnd"/>
      <w:proofErr w:type="gramEnd"/>
      <w:r w:rsidR="00C21081" w:rsidRPr="00C21081">
        <w:rPr>
          <w:rFonts w:ascii="Times New Roman" w:eastAsia="Calibri" w:hAnsi="Times New Roman"/>
          <w:bCs/>
          <w:szCs w:val="22"/>
          <w:lang w:val="en-ZA"/>
        </w:rPr>
        <w:t xml:space="preserve">) thin films need to be optically </w:t>
      </w:r>
      <w:r w:rsidR="00C21081" w:rsidRPr="00C21081">
        <w:rPr>
          <w:rFonts w:ascii="Times New Roman" w:eastAsia="Calibri" w:hAnsi="Times New Roman"/>
          <w:bCs/>
          <w:szCs w:val="22"/>
          <w:lang w:val="en-ZA"/>
        </w:rPr>
        <w:lastRenderedPageBreak/>
        <w:t xml:space="preserve">characterised in order to determine the effects of light scattering, reflection and transmission off and through the surface and bulk of the thin film. The optical constants of the material, i.e. the refractive index (n) and extinction coefficient (k), which are related to the dielectric function (ε), can be computed over a range of wavelengths and subsequently the </w:t>
      </w:r>
      <w:proofErr w:type="spellStart"/>
      <w:r w:rsidR="00C21081" w:rsidRPr="00C21081">
        <w:rPr>
          <w:rFonts w:ascii="Times New Roman" w:eastAsia="Calibri" w:hAnsi="Times New Roman"/>
          <w:bCs/>
          <w:szCs w:val="22"/>
          <w:lang w:val="en-ZA"/>
        </w:rPr>
        <w:t>Tauc</w:t>
      </w:r>
      <w:proofErr w:type="spellEnd"/>
      <w:r w:rsidR="00C21081" w:rsidRPr="00C21081">
        <w:rPr>
          <w:rFonts w:ascii="Times New Roman" w:eastAsia="Calibri" w:hAnsi="Times New Roman"/>
          <w:bCs/>
          <w:szCs w:val="22"/>
          <w:lang w:val="en-ZA"/>
        </w:rPr>
        <w:t xml:space="preserve"> band gap</w:t>
      </w:r>
      <w:r>
        <w:rPr>
          <w:rFonts w:ascii="Times New Roman" w:eastAsia="Calibri" w:hAnsi="Times New Roman"/>
          <w:bCs/>
          <w:szCs w:val="22"/>
          <w:lang w:val="en-ZA"/>
        </w:rPr>
        <w:t xml:space="preserve"> [</w:t>
      </w:r>
      <w:r w:rsidR="00C21081" w:rsidRPr="002A7E3F">
        <w:rPr>
          <w:rFonts w:ascii="Times New Roman" w:eastAsia="Calibri" w:hAnsi="Times New Roman"/>
          <w:bCs/>
          <w:szCs w:val="22"/>
          <w:lang w:val="en-ZA"/>
        </w:rPr>
        <w:t>3</w:t>
      </w:r>
      <w:r>
        <w:rPr>
          <w:rFonts w:ascii="Times New Roman" w:eastAsia="Calibri" w:hAnsi="Times New Roman"/>
          <w:bCs/>
          <w:szCs w:val="22"/>
          <w:lang w:val="en-ZA"/>
        </w:rPr>
        <w:t>]</w:t>
      </w:r>
      <w:r w:rsidR="00C21081" w:rsidRPr="00C21081">
        <w:rPr>
          <w:rFonts w:ascii="Times New Roman" w:eastAsia="Calibri" w:hAnsi="Times New Roman"/>
          <w:bCs/>
          <w:szCs w:val="22"/>
          <w:lang w:val="en-ZA"/>
        </w:rPr>
        <w:t xml:space="preserve"> values (</w:t>
      </w:r>
      <w:proofErr w:type="spellStart"/>
      <w:r w:rsidR="00C21081" w:rsidRPr="00C21081">
        <w:rPr>
          <w:rFonts w:ascii="Times New Roman" w:eastAsia="Calibri" w:hAnsi="Times New Roman"/>
          <w:bCs/>
          <w:szCs w:val="22"/>
          <w:lang w:val="en-ZA"/>
        </w:rPr>
        <w:t>E</w:t>
      </w:r>
      <w:r w:rsidR="00C21081" w:rsidRPr="00C21081">
        <w:rPr>
          <w:rFonts w:ascii="Times New Roman" w:eastAsia="Calibri" w:hAnsi="Times New Roman"/>
          <w:bCs/>
          <w:szCs w:val="22"/>
          <w:vertAlign w:val="subscript"/>
          <w:lang w:val="en-ZA"/>
        </w:rPr>
        <w:t>g</w:t>
      </w:r>
      <w:proofErr w:type="spellEnd"/>
      <w:r w:rsidR="00C21081" w:rsidRPr="00C21081">
        <w:rPr>
          <w:rFonts w:ascii="Times New Roman" w:eastAsia="Calibri" w:hAnsi="Times New Roman"/>
          <w:bCs/>
          <w:szCs w:val="22"/>
          <w:lang w:val="en-ZA"/>
        </w:rPr>
        <w:t>) can be determined from the absorption coefficient (α). At present many mathematical models to describe the dielectric functions exist in literature and are used in experimental works to obtain the calculated optical constants. Since n and k cannot be calculated directly they are instead determined through an indirect measurement, which can be done in two ways</w:t>
      </w:r>
      <w:r w:rsidR="00C04C7D">
        <w:rPr>
          <w:rFonts w:ascii="Times New Roman" w:eastAsia="Calibri" w:hAnsi="Times New Roman"/>
          <w:bCs/>
          <w:szCs w:val="22"/>
          <w:lang w:val="en-ZA"/>
        </w:rPr>
        <w:t xml:space="preserve"> [</w:t>
      </w:r>
      <w:r w:rsidR="00C21081" w:rsidRPr="00C04C7D">
        <w:rPr>
          <w:rFonts w:ascii="Times New Roman" w:eastAsia="Calibri" w:hAnsi="Times New Roman"/>
          <w:bCs/>
          <w:szCs w:val="22"/>
          <w:lang w:val="en-ZA"/>
        </w:rPr>
        <w:t>4</w:t>
      </w:r>
      <w:r w:rsidR="00C04C7D">
        <w:rPr>
          <w:rFonts w:ascii="Times New Roman" w:eastAsia="Calibri" w:hAnsi="Times New Roman"/>
          <w:bCs/>
          <w:szCs w:val="22"/>
          <w:lang w:val="en-ZA"/>
        </w:rPr>
        <w:t>]</w:t>
      </w:r>
      <w:r w:rsidR="00C21081" w:rsidRPr="00C21081">
        <w:rPr>
          <w:rFonts w:ascii="Times New Roman" w:eastAsia="Calibri" w:hAnsi="Times New Roman"/>
          <w:bCs/>
          <w:szCs w:val="22"/>
          <w:lang w:val="en-ZA"/>
        </w:rPr>
        <w:t>. The first method involves calculating and fitting the measured reflection and transmission ultraviolet-visible (UV-</w:t>
      </w:r>
      <w:proofErr w:type="spellStart"/>
      <w:r w:rsidR="00C21081" w:rsidRPr="00C21081">
        <w:rPr>
          <w:rFonts w:ascii="Times New Roman" w:eastAsia="Calibri" w:hAnsi="Times New Roman"/>
          <w:bCs/>
          <w:szCs w:val="22"/>
          <w:lang w:val="en-ZA"/>
        </w:rPr>
        <w:t>vis</w:t>
      </w:r>
      <w:proofErr w:type="spellEnd"/>
      <w:r w:rsidR="00C21081" w:rsidRPr="00C21081">
        <w:rPr>
          <w:rFonts w:ascii="Times New Roman" w:eastAsia="Calibri" w:hAnsi="Times New Roman"/>
          <w:bCs/>
          <w:szCs w:val="22"/>
          <w:lang w:val="en-ZA"/>
        </w:rPr>
        <w:t xml:space="preserve">) spectra from the complex dielectric function of the material. The </w:t>
      </w:r>
      <w:proofErr w:type="spellStart"/>
      <w:r w:rsidR="00C21081" w:rsidRPr="00C21081">
        <w:rPr>
          <w:rFonts w:ascii="Times New Roman" w:eastAsia="Calibri" w:hAnsi="Times New Roman"/>
          <w:bCs/>
          <w:szCs w:val="22"/>
          <w:lang w:val="en-ZA"/>
        </w:rPr>
        <w:t>filmstack</w:t>
      </w:r>
      <w:proofErr w:type="spellEnd"/>
      <w:r w:rsidR="00C21081" w:rsidRPr="00C21081">
        <w:rPr>
          <w:rFonts w:ascii="Times New Roman" w:eastAsia="Calibri" w:hAnsi="Times New Roman"/>
          <w:bCs/>
          <w:szCs w:val="22"/>
          <w:lang w:val="en-ZA"/>
        </w:rPr>
        <w:t xml:space="preserve"> parameters are inferred from the best fit of the measured data to the data simulated/generated by using a suitable optical model of the </w:t>
      </w:r>
      <w:proofErr w:type="spellStart"/>
      <w:r w:rsidR="00C21081" w:rsidRPr="00C21081">
        <w:rPr>
          <w:rFonts w:ascii="Times New Roman" w:eastAsia="Calibri" w:hAnsi="Times New Roman"/>
          <w:bCs/>
          <w:szCs w:val="22"/>
          <w:lang w:val="en-ZA"/>
        </w:rPr>
        <w:t>filmstack</w:t>
      </w:r>
      <w:proofErr w:type="spellEnd"/>
      <w:r w:rsidR="00C21081" w:rsidRPr="00C21081">
        <w:rPr>
          <w:rFonts w:ascii="Times New Roman" w:eastAsia="Calibri" w:hAnsi="Times New Roman"/>
          <w:bCs/>
          <w:szCs w:val="22"/>
          <w:lang w:val="en-ZA"/>
        </w:rPr>
        <w:t xml:space="preserve">. Another commonly used method for determining n and k of an amorphous semiconductor is through an inversion process as described by </w:t>
      </w:r>
      <w:proofErr w:type="spellStart"/>
      <w:r w:rsidR="00C21081" w:rsidRPr="00C21081">
        <w:rPr>
          <w:rFonts w:ascii="Times New Roman" w:eastAsia="Calibri" w:hAnsi="Times New Roman"/>
          <w:bCs/>
          <w:szCs w:val="22"/>
          <w:lang w:val="en-ZA"/>
        </w:rPr>
        <w:t>Swanepoel’s</w:t>
      </w:r>
      <w:proofErr w:type="spellEnd"/>
      <w:r w:rsidR="00C21081" w:rsidRPr="00C21081">
        <w:rPr>
          <w:rFonts w:ascii="Times New Roman" w:eastAsia="Calibri" w:hAnsi="Times New Roman"/>
          <w:bCs/>
          <w:szCs w:val="22"/>
          <w:lang w:val="en-ZA"/>
        </w:rPr>
        <w:t xml:space="preserve"> </w:t>
      </w:r>
      <w:r w:rsidR="00F410B0">
        <w:rPr>
          <w:rFonts w:ascii="Times New Roman" w:eastAsia="Calibri" w:hAnsi="Times New Roman"/>
          <w:bCs/>
          <w:szCs w:val="22"/>
          <w:lang w:val="en-ZA"/>
        </w:rPr>
        <w:t>[</w:t>
      </w:r>
      <w:r w:rsidR="00F410B0" w:rsidRPr="00EE193D">
        <w:rPr>
          <w:rFonts w:ascii="Times New Roman" w:eastAsia="Calibri" w:hAnsi="Times New Roman"/>
          <w:bCs/>
          <w:szCs w:val="22"/>
          <w:lang w:val="en-ZA"/>
        </w:rPr>
        <w:t>5</w:t>
      </w:r>
      <w:r w:rsidR="00F410B0">
        <w:rPr>
          <w:rFonts w:ascii="Times New Roman" w:eastAsia="Calibri" w:hAnsi="Times New Roman"/>
          <w:bCs/>
          <w:szCs w:val="22"/>
          <w:lang w:val="en-ZA"/>
        </w:rPr>
        <w:t xml:space="preserve">] </w:t>
      </w:r>
      <w:r w:rsidR="00C21081" w:rsidRPr="00C21081">
        <w:rPr>
          <w:rFonts w:ascii="Times New Roman" w:eastAsia="Calibri" w:hAnsi="Times New Roman"/>
          <w:bCs/>
          <w:szCs w:val="22"/>
          <w:lang w:val="en-ZA"/>
        </w:rPr>
        <w:t xml:space="preserve">envelope method. </w:t>
      </w:r>
    </w:p>
    <w:p w:rsidR="00C21081" w:rsidRPr="00C21081" w:rsidRDefault="00C21081" w:rsidP="00C21081">
      <w:pPr>
        <w:jc w:val="both"/>
        <w:rPr>
          <w:rFonts w:ascii="Times New Roman" w:eastAsia="Calibri" w:hAnsi="Times New Roman"/>
          <w:bCs/>
          <w:szCs w:val="22"/>
          <w:lang w:val="en-ZA"/>
        </w:rPr>
      </w:pPr>
    </w:p>
    <w:p w:rsidR="00C21081" w:rsidRPr="00C21081" w:rsidRDefault="00C21081" w:rsidP="00C21081">
      <w:pPr>
        <w:jc w:val="both"/>
        <w:rPr>
          <w:rFonts w:ascii="Times New Roman" w:eastAsia="Calibri" w:hAnsi="Times New Roman"/>
          <w:bCs/>
          <w:szCs w:val="22"/>
          <w:lang w:val="en-ZA"/>
        </w:rPr>
      </w:pPr>
      <w:r w:rsidRPr="00C21081">
        <w:rPr>
          <w:rFonts w:ascii="Times New Roman" w:eastAsia="Calibri" w:hAnsi="Times New Roman"/>
          <w:bCs/>
          <w:szCs w:val="22"/>
          <w:lang w:val="en-ZA"/>
        </w:rPr>
        <w:t xml:space="preserve">In this work both methods are utilised and compared. Firstly, the model proposed by O’ Leary </w:t>
      </w:r>
      <w:r w:rsidRPr="00C21081">
        <w:rPr>
          <w:rFonts w:ascii="Times New Roman" w:eastAsia="Calibri" w:hAnsi="Times New Roman"/>
          <w:bCs/>
          <w:i/>
          <w:szCs w:val="22"/>
          <w:lang w:val="en-ZA"/>
        </w:rPr>
        <w:t>et</w:t>
      </w:r>
      <w:r w:rsidRPr="00C21081">
        <w:rPr>
          <w:rFonts w:ascii="Times New Roman" w:eastAsia="Calibri" w:hAnsi="Times New Roman"/>
          <w:bCs/>
          <w:szCs w:val="22"/>
          <w:lang w:val="en-ZA"/>
        </w:rPr>
        <w:t xml:space="preserve"> </w:t>
      </w:r>
      <w:r w:rsidRPr="00C21081">
        <w:rPr>
          <w:rFonts w:ascii="Times New Roman" w:eastAsia="Calibri" w:hAnsi="Times New Roman"/>
          <w:bCs/>
          <w:i/>
          <w:szCs w:val="22"/>
          <w:lang w:val="en-ZA"/>
        </w:rPr>
        <w:t>al</w:t>
      </w:r>
      <w:r w:rsidRPr="00C21081">
        <w:rPr>
          <w:rFonts w:ascii="Times New Roman" w:eastAsia="Calibri" w:hAnsi="Times New Roman"/>
          <w:bCs/>
          <w:szCs w:val="22"/>
          <w:lang w:val="en-ZA"/>
        </w:rPr>
        <w:t xml:space="preserve"> in 1997</w:t>
      </w:r>
      <w:r w:rsidR="00EE193D">
        <w:rPr>
          <w:rFonts w:ascii="Times New Roman" w:eastAsia="Calibri" w:hAnsi="Times New Roman"/>
          <w:bCs/>
          <w:szCs w:val="22"/>
          <w:lang w:val="en-ZA"/>
        </w:rPr>
        <w:t xml:space="preserve"> [</w:t>
      </w:r>
      <w:r w:rsidRPr="00EE193D">
        <w:rPr>
          <w:rFonts w:ascii="Times New Roman" w:eastAsia="Calibri" w:hAnsi="Times New Roman"/>
          <w:bCs/>
          <w:szCs w:val="22"/>
          <w:lang w:val="en-ZA"/>
        </w:rPr>
        <w:t>6</w:t>
      </w:r>
      <w:r w:rsidR="00EE193D">
        <w:rPr>
          <w:rFonts w:ascii="Times New Roman" w:eastAsia="Calibri" w:hAnsi="Times New Roman"/>
          <w:bCs/>
          <w:szCs w:val="22"/>
          <w:lang w:val="en-ZA"/>
        </w:rPr>
        <w:t>]</w:t>
      </w:r>
      <w:r w:rsidRPr="00C21081">
        <w:rPr>
          <w:rFonts w:ascii="Times New Roman" w:eastAsia="Calibri" w:hAnsi="Times New Roman"/>
          <w:bCs/>
          <w:szCs w:val="22"/>
          <w:lang w:val="en-ZA"/>
        </w:rPr>
        <w:t xml:space="preserve"> (OJL) is used in simulations and the results compared to those of the Cauchy</w:t>
      </w:r>
      <w:r w:rsidR="00EF76D2">
        <w:rPr>
          <w:rFonts w:ascii="Times New Roman" w:eastAsia="Calibri" w:hAnsi="Times New Roman"/>
          <w:bCs/>
          <w:szCs w:val="22"/>
          <w:lang w:val="en-ZA"/>
        </w:rPr>
        <w:t xml:space="preserve"> [7]</w:t>
      </w:r>
      <w:r w:rsidRPr="00C21081">
        <w:rPr>
          <w:rFonts w:ascii="Times New Roman" w:eastAsia="Calibri" w:hAnsi="Times New Roman"/>
          <w:bCs/>
          <w:szCs w:val="22"/>
          <w:lang w:val="en-ZA"/>
        </w:rPr>
        <w:t xml:space="preserve"> model for refractive index dispersion, and the </w:t>
      </w:r>
      <w:proofErr w:type="spellStart"/>
      <w:r w:rsidRPr="00C21081">
        <w:rPr>
          <w:rFonts w:ascii="Times New Roman" w:eastAsia="Calibri" w:hAnsi="Times New Roman"/>
          <w:bCs/>
          <w:szCs w:val="22"/>
          <w:lang w:val="en-ZA"/>
        </w:rPr>
        <w:t>Swanepoel</w:t>
      </w:r>
      <w:proofErr w:type="spellEnd"/>
      <w:r w:rsidRPr="00C21081">
        <w:rPr>
          <w:rFonts w:ascii="Times New Roman" w:eastAsia="Calibri" w:hAnsi="Times New Roman"/>
          <w:bCs/>
          <w:szCs w:val="22"/>
          <w:lang w:val="en-ZA"/>
        </w:rPr>
        <w:t xml:space="preserve"> method</w:t>
      </w:r>
      <w:r w:rsidR="00E8619B">
        <w:rPr>
          <w:rFonts w:ascii="Times New Roman" w:eastAsia="Calibri" w:hAnsi="Times New Roman"/>
          <w:bCs/>
          <w:szCs w:val="22"/>
          <w:lang w:val="en-ZA"/>
        </w:rPr>
        <w:t xml:space="preserve"> [5]</w:t>
      </w:r>
      <w:r w:rsidRPr="00C21081">
        <w:rPr>
          <w:rFonts w:ascii="Times New Roman" w:eastAsia="Calibri" w:hAnsi="Times New Roman"/>
          <w:bCs/>
          <w:szCs w:val="22"/>
          <w:lang w:val="en-ZA"/>
        </w:rPr>
        <w:t>.</w:t>
      </w:r>
      <w:r w:rsidRPr="00C21081" w:rsidDel="000E5F1D">
        <w:rPr>
          <w:rFonts w:ascii="Times New Roman" w:eastAsia="Calibri" w:hAnsi="Times New Roman"/>
          <w:bCs/>
          <w:szCs w:val="22"/>
          <w:lang w:val="en-ZA"/>
        </w:rPr>
        <w:t xml:space="preserve"> </w:t>
      </w:r>
    </w:p>
    <w:p w:rsidR="00EA3F4B" w:rsidRPr="00E13607" w:rsidRDefault="00C21081" w:rsidP="00FB7548">
      <w:pPr>
        <w:pStyle w:val="section"/>
      </w:pPr>
      <w:r>
        <w:t>Experimental</w:t>
      </w:r>
    </w:p>
    <w:p w:rsidR="00C21081" w:rsidRPr="00C21081" w:rsidDel="0036105F" w:rsidRDefault="00C21081" w:rsidP="00C21081">
      <w:pPr>
        <w:jc w:val="both"/>
        <w:rPr>
          <w:rFonts w:ascii="Times New Roman" w:eastAsia="Calibri" w:hAnsi="Times New Roman"/>
          <w:bCs/>
          <w:szCs w:val="22"/>
          <w:lang w:val="en-ZA"/>
        </w:rPr>
      </w:pPr>
      <w:r w:rsidRPr="00C21081">
        <w:rPr>
          <w:rFonts w:ascii="Times New Roman" w:eastAsia="Calibri" w:hAnsi="Times New Roman"/>
          <w:bCs/>
          <w:szCs w:val="22"/>
          <w:lang w:val="en-ZA"/>
        </w:rPr>
        <w:t xml:space="preserve">The </w:t>
      </w:r>
      <w:proofErr w:type="spellStart"/>
      <w:r w:rsidRPr="00C21081">
        <w:rPr>
          <w:rFonts w:ascii="Times New Roman" w:eastAsia="Calibri" w:hAnsi="Times New Roman"/>
          <w:bCs/>
          <w:szCs w:val="22"/>
          <w:lang w:val="en-ZA"/>
        </w:rPr>
        <w:t>SiN</w:t>
      </w:r>
      <w:proofErr w:type="spellEnd"/>
      <w:r w:rsidRPr="00C21081">
        <w:rPr>
          <w:rFonts w:ascii="Times New Roman" w:eastAsia="Calibri" w:hAnsi="Times New Roman"/>
          <w:bCs/>
          <w:szCs w:val="22"/>
          <w:lang w:val="en-ZA"/>
        </w:rPr>
        <w:t xml:space="preserve"> thin films used in this study were produced by the thermal catalytic decomposition of </w:t>
      </w:r>
      <w:proofErr w:type="spellStart"/>
      <w:r w:rsidRPr="00C21081">
        <w:rPr>
          <w:rFonts w:ascii="Times New Roman" w:eastAsia="Calibri" w:hAnsi="Times New Roman"/>
          <w:bCs/>
          <w:szCs w:val="22"/>
          <w:lang w:val="en-ZA"/>
        </w:rPr>
        <w:t>silane</w:t>
      </w:r>
      <w:proofErr w:type="spellEnd"/>
      <w:r w:rsidRPr="00C21081">
        <w:rPr>
          <w:rFonts w:ascii="Times New Roman" w:eastAsia="Calibri" w:hAnsi="Times New Roman"/>
          <w:bCs/>
          <w:szCs w:val="22"/>
          <w:lang w:val="en-ZA"/>
        </w:rPr>
        <w:t xml:space="preserve">, ammonia and hydrogen gas in a HWCVD chamber. The pressure within the chamber was set to 100 </w:t>
      </w:r>
      <w:proofErr w:type="spellStart"/>
      <w:r w:rsidRPr="00C21081">
        <w:rPr>
          <w:rFonts w:ascii="Times New Roman" w:eastAsia="Calibri" w:hAnsi="Times New Roman"/>
          <w:bCs/>
          <w:szCs w:val="22"/>
          <w:lang w:val="en-ZA"/>
        </w:rPr>
        <w:t>μbar</w:t>
      </w:r>
      <w:proofErr w:type="spellEnd"/>
      <w:r w:rsidRPr="00C21081">
        <w:rPr>
          <w:rFonts w:ascii="Times New Roman" w:eastAsia="Calibri" w:hAnsi="Times New Roman"/>
          <w:bCs/>
          <w:szCs w:val="22"/>
          <w:lang w:val="en-ZA"/>
        </w:rPr>
        <w:t xml:space="preserve"> for the duration of the deposition, with the tantalum (Ta) wire temperature at 1490 </w:t>
      </w:r>
      <w:r w:rsidRPr="00C21081">
        <w:rPr>
          <w:rFonts w:ascii="Times New Roman" w:eastAsia="Calibri" w:hAnsi="Times New Roman"/>
          <w:bCs/>
          <w:szCs w:val="22"/>
          <w:vertAlign w:val="superscript"/>
          <w:lang w:val="en-ZA"/>
        </w:rPr>
        <w:t>0</w:t>
      </w:r>
      <w:r w:rsidRPr="00C21081">
        <w:rPr>
          <w:rFonts w:ascii="Times New Roman" w:eastAsia="Calibri" w:hAnsi="Times New Roman"/>
          <w:bCs/>
          <w:szCs w:val="22"/>
          <w:lang w:val="en-ZA"/>
        </w:rPr>
        <w:t xml:space="preserve">C. The substrate heater temperature was kept at  240 </w:t>
      </w:r>
      <w:r w:rsidRPr="00C21081">
        <w:rPr>
          <w:rFonts w:ascii="Times New Roman" w:eastAsia="Calibri" w:hAnsi="Times New Roman"/>
          <w:bCs/>
          <w:szCs w:val="22"/>
          <w:vertAlign w:val="superscript"/>
          <w:lang w:val="en-ZA"/>
        </w:rPr>
        <w:t>0</w:t>
      </w:r>
      <w:r w:rsidRPr="00C21081">
        <w:rPr>
          <w:rFonts w:ascii="Times New Roman" w:eastAsia="Calibri" w:hAnsi="Times New Roman"/>
          <w:bCs/>
          <w:szCs w:val="22"/>
          <w:lang w:val="en-ZA"/>
        </w:rPr>
        <w:t xml:space="preserve">C while the source gas flow rates were kept at 20 </w:t>
      </w:r>
      <w:proofErr w:type="spellStart"/>
      <w:r w:rsidRPr="00C21081">
        <w:rPr>
          <w:rFonts w:ascii="Times New Roman" w:eastAsia="Calibri" w:hAnsi="Times New Roman"/>
          <w:bCs/>
          <w:szCs w:val="22"/>
          <w:lang w:val="en-ZA"/>
        </w:rPr>
        <w:t>sccm</w:t>
      </w:r>
      <w:proofErr w:type="spellEnd"/>
      <w:r w:rsidRPr="00C21081">
        <w:rPr>
          <w:rFonts w:ascii="Times New Roman" w:eastAsia="Calibri" w:hAnsi="Times New Roman"/>
          <w:bCs/>
          <w:szCs w:val="22"/>
          <w:lang w:val="en-ZA"/>
        </w:rPr>
        <w:t xml:space="preserve">  hydrogen, 5 </w:t>
      </w:r>
      <w:proofErr w:type="spellStart"/>
      <w:r w:rsidRPr="00C21081">
        <w:rPr>
          <w:rFonts w:ascii="Times New Roman" w:eastAsia="Calibri" w:hAnsi="Times New Roman"/>
          <w:bCs/>
          <w:szCs w:val="22"/>
          <w:lang w:val="en-ZA"/>
        </w:rPr>
        <w:t>sccm</w:t>
      </w:r>
      <w:proofErr w:type="spellEnd"/>
      <w:r w:rsidRPr="00C21081">
        <w:rPr>
          <w:rFonts w:ascii="Times New Roman" w:eastAsia="Calibri" w:hAnsi="Times New Roman"/>
          <w:bCs/>
          <w:szCs w:val="22"/>
          <w:lang w:val="en-ZA"/>
        </w:rPr>
        <w:t xml:space="preserve"> </w:t>
      </w:r>
      <w:proofErr w:type="spellStart"/>
      <w:r w:rsidRPr="00C21081">
        <w:rPr>
          <w:rFonts w:ascii="Times New Roman" w:eastAsia="Calibri" w:hAnsi="Times New Roman"/>
          <w:bCs/>
          <w:szCs w:val="22"/>
          <w:lang w:val="en-ZA"/>
        </w:rPr>
        <w:t>silane</w:t>
      </w:r>
      <w:proofErr w:type="spellEnd"/>
      <w:r w:rsidRPr="00C21081">
        <w:rPr>
          <w:rFonts w:ascii="Times New Roman" w:eastAsia="Calibri" w:hAnsi="Times New Roman"/>
          <w:bCs/>
          <w:szCs w:val="22"/>
          <w:lang w:val="en-ZA"/>
        </w:rPr>
        <w:t xml:space="preserve">, and 7 </w:t>
      </w:r>
      <w:proofErr w:type="spellStart"/>
      <w:r w:rsidRPr="00C21081">
        <w:rPr>
          <w:rFonts w:ascii="Times New Roman" w:eastAsia="Calibri" w:hAnsi="Times New Roman"/>
          <w:bCs/>
          <w:szCs w:val="22"/>
          <w:lang w:val="en-ZA"/>
        </w:rPr>
        <w:t>sccm</w:t>
      </w:r>
      <w:proofErr w:type="spellEnd"/>
      <w:r w:rsidRPr="00C21081">
        <w:rPr>
          <w:rFonts w:ascii="Times New Roman" w:eastAsia="Calibri" w:hAnsi="Times New Roman"/>
          <w:bCs/>
          <w:szCs w:val="22"/>
          <w:lang w:val="en-ZA"/>
        </w:rPr>
        <w:t xml:space="preserve"> ammonia. The resulting thin films were deposited on both crystalline silicon &lt;100&gt; as well as Corning 7059 glass substrates; each used for the different characterisation techniques and reflection/transmission U</w:t>
      </w:r>
      <w:r w:rsidR="004B7A50">
        <w:rPr>
          <w:rFonts w:ascii="Times New Roman" w:eastAsia="Calibri" w:hAnsi="Times New Roman"/>
          <w:bCs/>
          <w:szCs w:val="22"/>
          <w:lang w:val="en-ZA"/>
        </w:rPr>
        <w:t>V</w:t>
      </w:r>
      <w:r w:rsidRPr="00C21081">
        <w:rPr>
          <w:rFonts w:ascii="Times New Roman" w:eastAsia="Calibri" w:hAnsi="Times New Roman"/>
          <w:bCs/>
          <w:szCs w:val="22"/>
          <w:lang w:val="en-ZA"/>
        </w:rPr>
        <w:t>-</w:t>
      </w:r>
      <w:proofErr w:type="spellStart"/>
      <w:r w:rsidRPr="00C21081">
        <w:rPr>
          <w:rFonts w:ascii="Times New Roman" w:eastAsia="Calibri" w:hAnsi="Times New Roman"/>
          <w:bCs/>
          <w:szCs w:val="22"/>
          <w:lang w:val="en-ZA"/>
        </w:rPr>
        <w:t>vis</w:t>
      </w:r>
      <w:proofErr w:type="spellEnd"/>
      <w:r w:rsidRPr="00C21081">
        <w:rPr>
          <w:rFonts w:ascii="Times New Roman" w:eastAsia="Calibri" w:hAnsi="Times New Roman"/>
          <w:bCs/>
          <w:szCs w:val="22"/>
          <w:lang w:val="en-ZA"/>
        </w:rPr>
        <w:t xml:space="preserve"> geometry. The glass substrates were used for optical transmission measurements, as well as X-ray diffraction (XRD), while optical reflection measurements were performed on the silicon substrates. XRD was performed using  a </w:t>
      </w:r>
      <w:proofErr w:type="spellStart"/>
      <w:r w:rsidRPr="00C21081">
        <w:rPr>
          <w:rFonts w:ascii="Times New Roman" w:eastAsia="Calibri" w:hAnsi="Times New Roman"/>
          <w:bCs/>
          <w:szCs w:val="22"/>
          <w:lang w:val="en-ZA"/>
        </w:rPr>
        <w:t>Panalytical</w:t>
      </w:r>
      <w:proofErr w:type="spellEnd"/>
      <w:r w:rsidRPr="00C21081">
        <w:rPr>
          <w:rFonts w:ascii="Times New Roman" w:eastAsia="Calibri" w:hAnsi="Times New Roman"/>
          <w:bCs/>
          <w:szCs w:val="22"/>
          <w:lang w:val="en-ZA"/>
        </w:rPr>
        <w:t xml:space="preserve"> </w:t>
      </w:r>
      <w:proofErr w:type="spellStart"/>
      <w:r w:rsidRPr="00C21081">
        <w:rPr>
          <w:rFonts w:ascii="Times New Roman" w:eastAsia="Calibri" w:hAnsi="Times New Roman"/>
          <w:bCs/>
          <w:szCs w:val="22"/>
          <w:lang w:val="en-ZA"/>
        </w:rPr>
        <w:t>X’Pert</w:t>
      </w:r>
      <w:proofErr w:type="spellEnd"/>
      <w:r w:rsidRPr="00C21081">
        <w:rPr>
          <w:rFonts w:ascii="Times New Roman" w:eastAsia="Calibri" w:hAnsi="Times New Roman"/>
          <w:bCs/>
          <w:szCs w:val="22"/>
          <w:lang w:val="en-ZA"/>
        </w:rPr>
        <w:t xml:space="preserve"> Pro system in reflection geometry utilising Copper Kα</w:t>
      </w:r>
      <w:r w:rsidRPr="00C21081">
        <w:rPr>
          <w:rFonts w:ascii="Times New Roman" w:eastAsia="Calibri" w:hAnsi="Times New Roman"/>
          <w:bCs/>
          <w:szCs w:val="22"/>
          <w:vertAlign w:val="subscript"/>
          <w:lang w:val="en-ZA"/>
        </w:rPr>
        <w:t>1</w:t>
      </w:r>
      <w:r w:rsidRPr="00C21081">
        <w:rPr>
          <w:rFonts w:ascii="Times New Roman" w:eastAsia="Calibri" w:hAnsi="Times New Roman"/>
          <w:bCs/>
          <w:szCs w:val="22"/>
          <w:lang w:val="en-ZA"/>
        </w:rPr>
        <w:t xml:space="preserve"> radiation of wavelength 1.54 Å with a scan step-size of 2θ = 0.03°. UV-</w:t>
      </w:r>
      <w:proofErr w:type="spellStart"/>
      <w:r w:rsidRPr="00C21081">
        <w:rPr>
          <w:rFonts w:ascii="Times New Roman" w:eastAsia="Calibri" w:hAnsi="Times New Roman"/>
          <w:bCs/>
          <w:szCs w:val="22"/>
          <w:lang w:val="en-ZA"/>
        </w:rPr>
        <w:t>vis</w:t>
      </w:r>
      <w:proofErr w:type="spellEnd"/>
      <w:r w:rsidRPr="00C21081">
        <w:rPr>
          <w:rFonts w:ascii="Times New Roman" w:eastAsia="Calibri" w:hAnsi="Times New Roman"/>
          <w:bCs/>
          <w:szCs w:val="22"/>
          <w:lang w:val="en-ZA"/>
        </w:rPr>
        <w:t xml:space="preserve"> transmission measurements were performed on a Carey 1E UV-visible spectrophotometer over the range 400 to 850 nm while the reflection measurements were performed on a </w:t>
      </w:r>
      <w:proofErr w:type="spellStart"/>
      <w:r w:rsidRPr="00C21081">
        <w:rPr>
          <w:rFonts w:ascii="Times New Roman" w:eastAsia="Calibri" w:hAnsi="Times New Roman"/>
          <w:bCs/>
          <w:szCs w:val="22"/>
          <w:lang w:val="en-ZA"/>
        </w:rPr>
        <w:t>Semiconsoft</w:t>
      </w:r>
      <w:proofErr w:type="spellEnd"/>
      <w:r w:rsidRPr="00C21081">
        <w:rPr>
          <w:rFonts w:ascii="Times New Roman" w:eastAsia="Calibri" w:hAnsi="Times New Roman"/>
          <w:bCs/>
          <w:szCs w:val="22"/>
          <w:lang w:val="en-ZA"/>
        </w:rPr>
        <w:t xml:space="preserve"> </w:t>
      </w:r>
      <w:proofErr w:type="spellStart"/>
      <w:r w:rsidRPr="00C21081">
        <w:rPr>
          <w:rFonts w:ascii="Times New Roman" w:eastAsia="Calibri" w:hAnsi="Times New Roman"/>
          <w:bCs/>
          <w:szCs w:val="22"/>
          <w:lang w:val="en-ZA"/>
        </w:rPr>
        <w:t>MProbe</w:t>
      </w:r>
      <w:proofErr w:type="spellEnd"/>
      <w:r w:rsidRPr="00C21081">
        <w:rPr>
          <w:rFonts w:ascii="Times New Roman" w:eastAsia="Calibri" w:hAnsi="Times New Roman"/>
          <w:bCs/>
          <w:szCs w:val="22"/>
          <w:lang w:val="en-ZA"/>
        </w:rPr>
        <w:t xml:space="preserve"> Thin Film measurement system over a wavelength range of 300 to 800 nm. Surface</w:t>
      </w:r>
      <w:r w:rsidR="002C56ED">
        <w:rPr>
          <w:rFonts w:ascii="Times New Roman" w:eastAsia="Calibri" w:hAnsi="Times New Roman"/>
          <w:bCs/>
          <w:szCs w:val="22"/>
          <w:lang w:val="en-ZA"/>
        </w:rPr>
        <w:t xml:space="preserve"> roughness was measured </w:t>
      </w:r>
      <w:r w:rsidR="00877356">
        <w:rPr>
          <w:rFonts w:ascii="Times New Roman" w:eastAsia="Calibri" w:hAnsi="Times New Roman"/>
          <w:bCs/>
          <w:szCs w:val="22"/>
          <w:lang w:val="en-ZA"/>
        </w:rPr>
        <w:t xml:space="preserve">with </w:t>
      </w:r>
      <w:r w:rsidR="007F00D0">
        <w:rPr>
          <w:rFonts w:ascii="Times New Roman" w:eastAsia="Calibri" w:hAnsi="Times New Roman"/>
          <w:bCs/>
          <w:szCs w:val="22"/>
          <w:lang w:val="en-ZA"/>
        </w:rPr>
        <w:t xml:space="preserve">a </w:t>
      </w:r>
      <w:proofErr w:type="spellStart"/>
      <w:r w:rsidR="007F00D0">
        <w:rPr>
          <w:rFonts w:ascii="Times New Roman" w:eastAsia="Calibri" w:hAnsi="Times New Roman"/>
          <w:bCs/>
          <w:szCs w:val="22"/>
          <w:lang w:val="en-ZA"/>
        </w:rPr>
        <w:t>Veeco</w:t>
      </w:r>
      <w:proofErr w:type="spellEnd"/>
      <w:r w:rsidR="007F00D0">
        <w:rPr>
          <w:rFonts w:ascii="Times New Roman" w:eastAsia="Calibri" w:hAnsi="Times New Roman"/>
          <w:bCs/>
          <w:szCs w:val="22"/>
          <w:lang w:val="en-ZA"/>
        </w:rPr>
        <w:t xml:space="preserve"> Atomic Force Microscope</w:t>
      </w:r>
      <w:r w:rsidR="002C56ED">
        <w:rPr>
          <w:rFonts w:ascii="Times New Roman" w:eastAsia="Calibri" w:hAnsi="Times New Roman"/>
          <w:bCs/>
          <w:szCs w:val="22"/>
          <w:lang w:val="en-ZA"/>
        </w:rPr>
        <w:t xml:space="preserve"> (</w:t>
      </w:r>
      <w:r w:rsidRPr="00C21081">
        <w:rPr>
          <w:rFonts w:ascii="Times New Roman" w:eastAsia="Calibri" w:hAnsi="Times New Roman"/>
          <w:bCs/>
          <w:szCs w:val="22"/>
          <w:lang w:val="en-ZA"/>
        </w:rPr>
        <w:t>AFM</w:t>
      </w:r>
      <w:r w:rsidR="002C56ED">
        <w:rPr>
          <w:rFonts w:ascii="Times New Roman" w:eastAsia="Calibri" w:hAnsi="Times New Roman"/>
          <w:bCs/>
          <w:szCs w:val="22"/>
          <w:lang w:val="en-ZA"/>
        </w:rPr>
        <w:t>)</w:t>
      </w:r>
      <w:r w:rsidRPr="00C21081">
        <w:rPr>
          <w:rFonts w:ascii="Times New Roman" w:eastAsia="Calibri" w:hAnsi="Times New Roman"/>
          <w:bCs/>
          <w:szCs w:val="22"/>
          <w:lang w:val="en-ZA"/>
        </w:rPr>
        <w:t xml:space="preserve"> probe.</w:t>
      </w:r>
    </w:p>
    <w:p w:rsidR="00EA3F4B" w:rsidRDefault="00D31DEB" w:rsidP="00FB7548">
      <w:pPr>
        <w:pStyle w:val="section"/>
      </w:pPr>
      <w:r>
        <w:t>Results and Discussion</w:t>
      </w:r>
    </w:p>
    <w:p w:rsidR="00D31DEB" w:rsidRDefault="00D31DEB">
      <w:pPr>
        <w:pStyle w:val="BodyChar"/>
        <w:rPr>
          <w:i/>
        </w:rPr>
      </w:pPr>
    </w:p>
    <w:p w:rsidR="00EA3F4B" w:rsidRDefault="00D31DEB" w:rsidP="00D31DEB">
      <w:pPr>
        <w:pStyle w:val="BodyChar"/>
        <w:rPr>
          <w:i/>
        </w:rPr>
      </w:pPr>
      <w:r w:rsidRPr="00D31DEB">
        <w:rPr>
          <w:i/>
        </w:rPr>
        <w:t>3.1 X-ray Diffraction and surface morphology</w:t>
      </w:r>
    </w:p>
    <w:p w:rsidR="00D31DEB" w:rsidRPr="002C56ED" w:rsidRDefault="00EB3590" w:rsidP="002C56ED">
      <w:r>
        <w:rPr>
          <w:rFonts w:ascii="Times New Roman" w:hAnsi="Times New Roman"/>
          <w:sz w:val="24"/>
          <w:szCs w:val="24"/>
        </w:rPr>
        <w:t>A diffraction pattern</w:t>
      </w:r>
      <w:r w:rsidR="002C56ED">
        <w:rPr>
          <w:rFonts w:ascii="Times New Roman" w:hAnsi="Times New Roman"/>
          <w:sz w:val="24"/>
          <w:szCs w:val="24"/>
        </w:rPr>
        <w:t xml:space="preserve"> </w:t>
      </w:r>
      <w:r>
        <w:rPr>
          <w:rFonts w:ascii="Times New Roman" w:hAnsi="Times New Roman"/>
          <w:sz w:val="24"/>
          <w:szCs w:val="24"/>
        </w:rPr>
        <w:t>was</w:t>
      </w:r>
      <w:r w:rsidR="002C56ED">
        <w:rPr>
          <w:rFonts w:ascii="Times New Roman" w:hAnsi="Times New Roman"/>
          <w:sz w:val="24"/>
          <w:szCs w:val="24"/>
        </w:rPr>
        <w:t xml:space="preserve"> obtained for</w:t>
      </w:r>
      <w:r>
        <w:rPr>
          <w:rFonts w:ascii="Times New Roman" w:hAnsi="Times New Roman"/>
          <w:sz w:val="24"/>
          <w:szCs w:val="24"/>
        </w:rPr>
        <w:t xml:space="preserve"> the thin film</w:t>
      </w:r>
      <w:r w:rsidR="002C56ED">
        <w:rPr>
          <w:rFonts w:ascii="Times New Roman" w:hAnsi="Times New Roman"/>
          <w:sz w:val="24"/>
          <w:szCs w:val="24"/>
        </w:rPr>
        <w:t xml:space="preserve"> deposited on the Corning 7059 glass substrate, </w:t>
      </w:r>
      <w:r>
        <w:rPr>
          <w:rFonts w:ascii="Times New Roman" w:hAnsi="Times New Roman"/>
          <w:sz w:val="24"/>
          <w:szCs w:val="24"/>
        </w:rPr>
        <w:t xml:space="preserve">and </w:t>
      </w:r>
      <w:r w:rsidR="00E8619B">
        <w:rPr>
          <w:rFonts w:ascii="Times New Roman" w:hAnsi="Times New Roman"/>
          <w:sz w:val="24"/>
          <w:szCs w:val="24"/>
        </w:rPr>
        <w:t>is</w:t>
      </w:r>
      <w:r w:rsidR="00D31DEB" w:rsidRPr="00D31DEB">
        <w:rPr>
          <w:rFonts w:ascii="Times New Roman" w:eastAsia="Calibri" w:hAnsi="Times New Roman"/>
          <w:bCs/>
          <w:szCs w:val="22"/>
          <w:lang w:val="en-ZA"/>
        </w:rPr>
        <w:t xml:space="preserve"> shown in figure 1.</w:t>
      </w:r>
      <w:r w:rsidR="002C56ED">
        <w:rPr>
          <w:rFonts w:ascii="Times New Roman" w:eastAsia="Calibri" w:hAnsi="Times New Roman"/>
          <w:bCs/>
          <w:szCs w:val="22"/>
          <w:lang w:val="en-ZA"/>
        </w:rPr>
        <w:t xml:space="preserve"> </w:t>
      </w:r>
      <w:r w:rsidR="00E8619B">
        <w:rPr>
          <w:rFonts w:ascii="Times New Roman" w:eastAsia="Calibri" w:hAnsi="Times New Roman"/>
          <w:bCs/>
          <w:szCs w:val="22"/>
          <w:lang w:val="en-ZA"/>
        </w:rPr>
        <w:t>The absence of crystalline peaks</w:t>
      </w:r>
      <w:r w:rsidR="006731F7">
        <w:rPr>
          <w:rFonts w:ascii="Times New Roman" w:eastAsia="Calibri" w:hAnsi="Times New Roman"/>
          <w:bCs/>
          <w:szCs w:val="22"/>
          <w:lang w:val="en-ZA"/>
        </w:rPr>
        <w:t xml:space="preserve">, and the presence of a broad amorphous ‘halo’ around 27°, signifies that the </w:t>
      </w:r>
      <w:r w:rsidR="009B69C2">
        <w:rPr>
          <w:rFonts w:ascii="Times New Roman" w:eastAsia="Calibri" w:hAnsi="Times New Roman"/>
          <w:bCs/>
          <w:szCs w:val="22"/>
          <w:lang w:val="en-ZA"/>
        </w:rPr>
        <w:t>thin films</w:t>
      </w:r>
      <w:r w:rsidR="006731F7">
        <w:rPr>
          <w:rFonts w:ascii="Times New Roman" w:eastAsia="Calibri" w:hAnsi="Times New Roman"/>
          <w:bCs/>
          <w:szCs w:val="22"/>
          <w:lang w:val="en-ZA"/>
        </w:rPr>
        <w:t xml:space="preserve"> </w:t>
      </w:r>
      <w:r w:rsidR="0058723E">
        <w:rPr>
          <w:rFonts w:ascii="Times New Roman" w:eastAsia="Calibri" w:hAnsi="Times New Roman"/>
          <w:bCs/>
          <w:szCs w:val="22"/>
          <w:lang w:val="en-ZA"/>
        </w:rPr>
        <w:t>are</w:t>
      </w:r>
      <w:r w:rsidR="006731F7">
        <w:rPr>
          <w:rFonts w:ascii="Times New Roman" w:eastAsia="Calibri" w:hAnsi="Times New Roman"/>
          <w:bCs/>
          <w:szCs w:val="22"/>
          <w:lang w:val="en-ZA"/>
        </w:rPr>
        <w:t xml:space="preserve"> amorphous in nature, </w:t>
      </w:r>
      <w:r w:rsidR="00DC15D8">
        <w:rPr>
          <w:rFonts w:ascii="Times New Roman" w:eastAsia="Calibri" w:hAnsi="Times New Roman"/>
          <w:bCs/>
          <w:szCs w:val="22"/>
          <w:lang w:val="en-ZA"/>
        </w:rPr>
        <w:t>possessing</w:t>
      </w:r>
      <w:r w:rsidR="006731F7">
        <w:rPr>
          <w:rFonts w:ascii="Times New Roman" w:eastAsia="Calibri" w:hAnsi="Times New Roman"/>
          <w:bCs/>
          <w:szCs w:val="22"/>
          <w:lang w:val="en-ZA"/>
        </w:rPr>
        <w:t xml:space="preserve"> </w:t>
      </w:r>
      <w:r w:rsidR="009B69C2">
        <w:rPr>
          <w:rFonts w:ascii="Times New Roman" w:eastAsia="Calibri" w:hAnsi="Times New Roman"/>
          <w:bCs/>
          <w:szCs w:val="22"/>
          <w:lang w:val="en-ZA"/>
        </w:rPr>
        <w:t>no long range order.</w:t>
      </w:r>
    </w:p>
    <w:p w:rsidR="00D31DEB" w:rsidRDefault="00D31DEB" w:rsidP="00D31DEB">
      <w:pPr>
        <w:pStyle w:val="BodyChar"/>
      </w:pPr>
    </w:p>
    <w:p w:rsidR="00D31DEB" w:rsidRDefault="00D31DEB" w:rsidP="00D31DEB">
      <w:pPr>
        <w:pStyle w:val="BodyChar"/>
      </w:pPr>
    </w:p>
    <w:p w:rsidR="00D31DEB" w:rsidRDefault="00D31DEB" w:rsidP="00D31DEB">
      <w:pPr>
        <w:pStyle w:val="BodyChar"/>
      </w:pPr>
    </w:p>
    <w:p w:rsidR="00D31DEB" w:rsidRDefault="00D31DEB" w:rsidP="00D31DEB">
      <w:pPr>
        <w:pStyle w:val="BodyChar"/>
      </w:pPr>
    </w:p>
    <w:p w:rsidR="00D31DEB" w:rsidRDefault="00D31DEB" w:rsidP="00D31DEB">
      <w:pPr>
        <w:pStyle w:val="BodyChar"/>
      </w:pPr>
    </w:p>
    <w:p w:rsidR="00D31DEB" w:rsidRDefault="00D31DEB" w:rsidP="00D31DEB">
      <w:pPr>
        <w:pStyle w:val="BodyChar"/>
      </w:pPr>
    </w:p>
    <w:p w:rsidR="00D31DEB" w:rsidRDefault="00D31DEB" w:rsidP="00D31DEB">
      <w:pPr>
        <w:pStyle w:val="BodyChar"/>
      </w:pPr>
      <w:bookmarkStart w:id="0" w:name="_GoBack"/>
      <w:bookmarkEnd w:id="0"/>
    </w:p>
    <w:p w:rsidR="00D31DEB" w:rsidRDefault="00D31DEB" w:rsidP="00D31DEB">
      <w:pPr>
        <w:pStyle w:val="BodyChar"/>
      </w:pPr>
    </w:p>
    <w:p w:rsidR="00D31DEB" w:rsidRDefault="00D31DEB" w:rsidP="00D31DEB">
      <w:pPr>
        <w:pStyle w:val="BodyChar"/>
      </w:pPr>
    </w:p>
    <w:p w:rsidR="00D31DEB" w:rsidRDefault="00D31DEB" w:rsidP="00D31DEB">
      <w:pPr>
        <w:pStyle w:val="BodyChar"/>
      </w:pPr>
    </w:p>
    <w:p w:rsidR="00D31DEB" w:rsidRDefault="009446E5" w:rsidP="00B13AB1">
      <w:pPr>
        <w:pStyle w:val="BodyChar"/>
        <w:jc w:val="center"/>
      </w:pPr>
      <w:r>
        <w:rPr>
          <w:noProof/>
          <w:lang w:val="en-ZA" w:eastAsia="en-ZA"/>
        </w:rPr>
        <w:drawing>
          <wp:inline distT="0" distB="0" distL="0" distR="0" wp14:anchorId="4AA280F8" wp14:editId="573A7ADE">
            <wp:extent cx="3495675" cy="2524125"/>
            <wp:effectExtent l="0" t="0" r="9525" b="9525"/>
            <wp:docPr id="1" name="Picture 1" descr="x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5675" cy="2524125"/>
                    </a:xfrm>
                    <a:prstGeom prst="rect">
                      <a:avLst/>
                    </a:prstGeom>
                    <a:noFill/>
                    <a:ln>
                      <a:noFill/>
                    </a:ln>
                  </pic:spPr>
                </pic:pic>
              </a:graphicData>
            </a:graphic>
          </wp:inline>
        </w:drawing>
      </w:r>
    </w:p>
    <w:p w:rsidR="00D31DEB" w:rsidRPr="00C82868" w:rsidRDefault="00D31DEB" w:rsidP="00D31DEB">
      <w:pPr>
        <w:pStyle w:val="Caption"/>
        <w:jc w:val="center"/>
        <w:rPr>
          <w:rStyle w:val="Strong"/>
          <w:rFonts w:ascii="Times New Roman" w:hAnsi="Times New Roman"/>
          <w:b/>
          <w:color w:val="auto"/>
          <w:sz w:val="20"/>
          <w:szCs w:val="20"/>
        </w:rPr>
      </w:pPr>
      <w:r w:rsidRPr="00C82868">
        <w:rPr>
          <w:rFonts w:ascii="Times New Roman" w:hAnsi="Times New Roman"/>
          <w:color w:val="auto"/>
          <w:sz w:val="20"/>
          <w:szCs w:val="20"/>
        </w:rPr>
        <w:t xml:space="preserve">Figure 1: </w:t>
      </w:r>
      <w:r w:rsidRPr="00C82868">
        <w:rPr>
          <w:rFonts w:ascii="Times New Roman" w:hAnsi="Times New Roman"/>
          <w:b w:val="0"/>
          <w:color w:val="auto"/>
          <w:sz w:val="20"/>
          <w:szCs w:val="20"/>
        </w:rPr>
        <w:t xml:space="preserve">XRD pattern of </w:t>
      </w:r>
      <w:proofErr w:type="spellStart"/>
      <w:r w:rsidRPr="00C82868">
        <w:rPr>
          <w:rFonts w:ascii="Times New Roman" w:hAnsi="Times New Roman"/>
          <w:b w:val="0"/>
          <w:color w:val="auto"/>
          <w:sz w:val="20"/>
          <w:szCs w:val="20"/>
        </w:rPr>
        <w:t>SiN</w:t>
      </w:r>
      <w:proofErr w:type="gramStart"/>
      <w:r w:rsidRPr="00C82868">
        <w:rPr>
          <w:rFonts w:ascii="Times New Roman" w:hAnsi="Times New Roman"/>
          <w:b w:val="0"/>
          <w:color w:val="auto"/>
          <w:sz w:val="20"/>
          <w:szCs w:val="20"/>
        </w:rPr>
        <w:t>:H</w:t>
      </w:r>
      <w:proofErr w:type="spellEnd"/>
      <w:proofErr w:type="gramEnd"/>
      <w:r w:rsidRPr="00C82868">
        <w:rPr>
          <w:rFonts w:ascii="Times New Roman" w:hAnsi="Times New Roman"/>
          <w:b w:val="0"/>
          <w:color w:val="auto"/>
          <w:sz w:val="20"/>
          <w:szCs w:val="20"/>
        </w:rPr>
        <w:t xml:space="preserve"> film on glass</w:t>
      </w:r>
      <w:r w:rsidRPr="00C82868">
        <w:rPr>
          <w:color w:val="auto"/>
          <w:sz w:val="20"/>
          <w:szCs w:val="20"/>
        </w:rPr>
        <w:t>.</w:t>
      </w:r>
    </w:p>
    <w:p w:rsidR="00D31DEB" w:rsidRPr="00D31DEB" w:rsidRDefault="00D31DEB" w:rsidP="00D31DEB">
      <w:pPr>
        <w:pStyle w:val="BodyChar"/>
        <w:rPr>
          <w:b/>
        </w:rPr>
      </w:pPr>
      <w:r w:rsidRPr="00D31DEB">
        <w:rPr>
          <w:rStyle w:val="Strong"/>
          <w:rFonts w:ascii="Times New Roman" w:hAnsi="Times New Roman"/>
          <w:b w:val="0"/>
        </w:rPr>
        <w:t>The root-mean-square surface roughness was measured</w:t>
      </w:r>
      <w:r w:rsidR="000B1825">
        <w:rPr>
          <w:rStyle w:val="Strong"/>
          <w:rFonts w:ascii="Times New Roman" w:hAnsi="Times New Roman"/>
          <w:b w:val="0"/>
        </w:rPr>
        <w:t xml:space="preserve"> using AFM </w:t>
      </w:r>
      <w:r w:rsidR="0048031F">
        <w:rPr>
          <w:rStyle w:val="Strong"/>
          <w:rFonts w:ascii="Times New Roman" w:hAnsi="Times New Roman"/>
          <w:b w:val="0"/>
        </w:rPr>
        <w:t>and was determined</w:t>
      </w:r>
      <w:r w:rsidRPr="00D31DEB">
        <w:rPr>
          <w:rStyle w:val="Strong"/>
          <w:rFonts w:ascii="Times New Roman" w:hAnsi="Times New Roman"/>
          <w:b w:val="0"/>
        </w:rPr>
        <w:t xml:space="preserve"> to be 2 nm; this is in agreement to what was reported by </w:t>
      </w:r>
      <w:proofErr w:type="spellStart"/>
      <w:r w:rsidRPr="00D31DEB">
        <w:rPr>
          <w:rStyle w:val="Strong"/>
          <w:rFonts w:ascii="Times New Roman" w:hAnsi="Times New Roman"/>
          <w:b w:val="0"/>
        </w:rPr>
        <w:t>Verlaan</w:t>
      </w:r>
      <w:proofErr w:type="spellEnd"/>
      <w:r w:rsidRPr="00D31DEB">
        <w:rPr>
          <w:rStyle w:val="Strong"/>
          <w:rFonts w:ascii="Times New Roman" w:hAnsi="Times New Roman"/>
          <w:b w:val="0"/>
        </w:rPr>
        <w:t xml:space="preserve"> </w:t>
      </w:r>
      <w:r w:rsidRPr="00D31DEB">
        <w:rPr>
          <w:rStyle w:val="Strong"/>
          <w:rFonts w:ascii="Times New Roman" w:hAnsi="Times New Roman"/>
          <w:b w:val="0"/>
          <w:i/>
        </w:rPr>
        <w:t>et.al</w:t>
      </w:r>
      <w:r w:rsidR="004B5AEA">
        <w:rPr>
          <w:rStyle w:val="Strong"/>
          <w:rFonts w:ascii="Times New Roman" w:hAnsi="Times New Roman"/>
          <w:b w:val="0"/>
          <w:i/>
        </w:rPr>
        <w:t xml:space="preserve"> </w:t>
      </w:r>
      <w:r w:rsidR="004B5AEA">
        <w:rPr>
          <w:rStyle w:val="Strong"/>
          <w:rFonts w:ascii="Times New Roman" w:hAnsi="Times New Roman"/>
          <w:b w:val="0"/>
        </w:rPr>
        <w:t>[</w:t>
      </w:r>
      <w:r w:rsidR="00EF76D2">
        <w:rPr>
          <w:rStyle w:val="Strong"/>
          <w:rFonts w:ascii="Times New Roman" w:hAnsi="Times New Roman"/>
          <w:b w:val="0"/>
        </w:rPr>
        <w:t>8</w:t>
      </w:r>
      <w:r w:rsidR="004B5AEA">
        <w:rPr>
          <w:rStyle w:val="Strong"/>
          <w:rFonts w:ascii="Times New Roman" w:hAnsi="Times New Roman"/>
          <w:b w:val="0"/>
        </w:rPr>
        <w:t>]</w:t>
      </w:r>
      <w:r w:rsidRPr="00D31DEB">
        <w:rPr>
          <w:rStyle w:val="Strong"/>
          <w:rFonts w:ascii="Times New Roman" w:hAnsi="Times New Roman"/>
          <w:b w:val="0"/>
          <w:vertAlign w:val="superscript"/>
        </w:rPr>
        <w:t xml:space="preserve"> </w:t>
      </w:r>
      <w:r w:rsidRPr="00D31DEB">
        <w:rPr>
          <w:rStyle w:val="Strong"/>
          <w:rFonts w:ascii="Times New Roman" w:hAnsi="Times New Roman"/>
          <w:b w:val="0"/>
        </w:rPr>
        <w:t>who reported values between 0.4 nm and 4.8 nm which can be attributed to the N/Si bonding ratios obtained by varying the deposition parameters</w:t>
      </w:r>
      <w:r w:rsidR="00583508">
        <w:rPr>
          <w:rStyle w:val="Strong"/>
          <w:rFonts w:ascii="Times New Roman" w:hAnsi="Times New Roman"/>
          <w:b w:val="0"/>
        </w:rPr>
        <w:t xml:space="preserve"> [</w:t>
      </w:r>
      <w:r w:rsidR="00EF76D2">
        <w:rPr>
          <w:rStyle w:val="Strong"/>
          <w:rFonts w:ascii="Times New Roman" w:hAnsi="Times New Roman"/>
          <w:b w:val="0"/>
        </w:rPr>
        <w:t>8</w:t>
      </w:r>
      <w:r w:rsidR="00583508">
        <w:rPr>
          <w:rStyle w:val="Strong"/>
          <w:rFonts w:ascii="Times New Roman" w:hAnsi="Times New Roman"/>
          <w:b w:val="0"/>
        </w:rPr>
        <w:t>]</w:t>
      </w:r>
      <w:r w:rsidRPr="00D31DEB">
        <w:rPr>
          <w:rStyle w:val="Strong"/>
          <w:rFonts w:ascii="Times New Roman" w:hAnsi="Times New Roman"/>
          <w:b w:val="0"/>
        </w:rPr>
        <w:t>.</w:t>
      </w:r>
    </w:p>
    <w:p w:rsidR="00D31DEB" w:rsidRDefault="00D31DEB" w:rsidP="00D31DEB">
      <w:pPr>
        <w:pStyle w:val="BodyChar"/>
      </w:pPr>
    </w:p>
    <w:p w:rsidR="00D31DEB" w:rsidRPr="00B05378" w:rsidRDefault="00B05378" w:rsidP="00D31DEB">
      <w:pPr>
        <w:pStyle w:val="BodyChar"/>
        <w:rPr>
          <w:i/>
        </w:rPr>
      </w:pPr>
      <w:r w:rsidRPr="00B05378">
        <w:rPr>
          <w:i/>
        </w:rPr>
        <w:t>3.2 Optical Modelling</w:t>
      </w:r>
    </w:p>
    <w:p w:rsidR="00B05378" w:rsidRPr="00B05378" w:rsidRDefault="00B05378" w:rsidP="00B05378">
      <w:pPr>
        <w:jc w:val="both"/>
        <w:rPr>
          <w:rFonts w:ascii="Times New Roman" w:eastAsia="Calibri" w:hAnsi="Times New Roman"/>
          <w:bCs/>
          <w:szCs w:val="22"/>
          <w:lang w:val="en-ZA"/>
        </w:rPr>
      </w:pPr>
      <w:r w:rsidRPr="00B05378">
        <w:rPr>
          <w:rFonts w:ascii="Times New Roman" w:eastAsia="Calibri" w:hAnsi="Times New Roman"/>
          <w:bCs/>
          <w:szCs w:val="22"/>
          <w:lang w:val="en-ZA"/>
        </w:rPr>
        <w:t xml:space="preserve">The dielectric function of a material describes the behaviour of the material in response to an electromagnetic (EM) stimulus with certain photon energy. The dependencies of n and k on </w:t>
      </w:r>
      <w:r w:rsidRPr="00B05378">
        <w:rPr>
          <w:rFonts w:ascii="Times New Roman" w:eastAsia="Calibri" w:hAnsi="Times New Roman"/>
          <w:bCs/>
          <w:i/>
          <w:szCs w:val="22"/>
          <w:lang w:val="en-ZA"/>
        </w:rPr>
        <w:t>ε</w:t>
      </w:r>
      <w:r w:rsidRPr="00B05378">
        <w:rPr>
          <w:rFonts w:ascii="Times New Roman" w:eastAsia="Calibri" w:hAnsi="Times New Roman"/>
          <w:bCs/>
          <w:szCs w:val="22"/>
          <w:lang w:val="en-ZA"/>
        </w:rPr>
        <w:t xml:space="preserve"> allow for the interpretation of the EM interaction with the material, which is normally generalised to the Cauchy dispersion model of the </w:t>
      </w:r>
      <w:proofErr w:type="gramStart"/>
      <w:r w:rsidRPr="00B05378">
        <w:rPr>
          <w:rFonts w:ascii="Times New Roman" w:eastAsia="Calibri" w:hAnsi="Times New Roman"/>
          <w:bCs/>
          <w:szCs w:val="22"/>
          <w:lang w:val="en-ZA"/>
        </w:rPr>
        <w:t>form</w:t>
      </w:r>
      <w:r w:rsidR="00E22F29">
        <w:rPr>
          <w:rFonts w:ascii="Times New Roman" w:eastAsia="Calibri" w:hAnsi="Times New Roman"/>
          <w:bCs/>
          <w:szCs w:val="22"/>
          <w:lang w:val="en-ZA"/>
        </w:rPr>
        <w:t xml:space="preserve"> </w:t>
      </w:r>
      <w:proofErr w:type="gramEnd"/>
      <m:oMath>
        <m:r>
          <w:rPr>
            <w:rFonts w:ascii="Cambria Math" w:eastAsia="Calibri" w:hAnsi="Cambria Math"/>
            <w:szCs w:val="22"/>
            <w:lang w:val="en-ZA"/>
          </w:rPr>
          <m:t>n</m:t>
        </m:r>
        <m:d>
          <m:dPr>
            <m:ctrlPr>
              <w:rPr>
                <w:rFonts w:ascii="Cambria Math" w:eastAsia="Calibri" w:hAnsi="Cambria Math"/>
                <w:bCs/>
                <w:i/>
                <w:szCs w:val="22"/>
                <w:lang w:val="en-ZA"/>
              </w:rPr>
            </m:ctrlPr>
          </m:dPr>
          <m:e>
            <m:r>
              <w:rPr>
                <w:rFonts w:ascii="Cambria Math" w:eastAsia="Calibri" w:hAnsi="Cambria Math"/>
                <w:szCs w:val="22"/>
                <w:lang w:val="en-ZA"/>
              </w:rPr>
              <m:t>λ</m:t>
            </m:r>
          </m:e>
        </m:d>
        <m:r>
          <w:rPr>
            <w:rFonts w:ascii="Cambria Math" w:eastAsia="Calibri" w:hAnsi="Cambria Math"/>
            <w:szCs w:val="22"/>
            <w:lang w:val="en-ZA"/>
          </w:rPr>
          <m:t xml:space="preserve">= </m:t>
        </m:r>
        <m:sSub>
          <m:sSubPr>
            <m:ctrlPr>
              <w:rPr>
                <w:rFonts w:ascii="Cambria Math" w:eastAsia="Calibri" w:hAnsi="Cambria Math"/>
                <w:bCs/>
                <w:i/>
                <w:szCs w:val="22"/>
                <w:lang w:val="en-ZA"/>
              </w:rPr>
            </m:ctrlPr>
          </m:sSubPr>
          <m:e>
            <m:r>
              <w:rPr>
                <w:rFonts w:ascii="Cambria Math" w:eastAsia="Calibri" w:hAnsi="Cambria Math"/>
                <w:szCs w:val="22"/>
                <w:lang w:val="en-ZA"/>
              </w:rPr>
              <m:t>N</m:t>
            </m:r>
          </m:e>
          <m:sub>
            <m:r>
              <w:rPr>
                <w:rFonts w:ascii="Cambria Math" w:eastAsia="Calibri" w:hAnsi="Cambria Math"/>
                <w:szCs w:val="22"/>
                <w:lang w:val="en-ZA"/>
              </w:rPr>
              <m:t>0</m:t>
            </m:r>
          </m:sub>
        </m:sSub>
        <m:r>
          <w:rPr>
            <w:rFonts w:ascii="Cambria Math" w:eastAsia="Calibri" w:hAnsi="Cambria Math"/>
            <w:szCs w:val="22"/>
            <w:lang w:val="en-ZA"/>
          </w:rPr>
          <m:t xml:space="preserve">+ </m:t>
        </m:r>
        <m:f>
          <m:fPr>
            <m:ctrlPr>
              <w:rPr>
                <w:rFonts w:ascii="Cambria Math" w:eastAsia="Calibri" w:hAnsi="Cambria Math"/>
                <w:bCs/>
                <w:i/>
                <w:szCs w:val="22"/>
                <w:lang w:val="en-ZA"/>
              </w:rPr>
            </m:ctrlPr>
          </m:fPr>
          <m:num>
            <m:sSub>
              <m:sSubPr>
                <m:ctrlPr>
                  <w:rPr>
                    <w:rFonts w:ascii="Cambria Math" w:eastAsia="Calibri" w:hAnsi="Cambria Math"/>
                    <w:bCs/>
                    <w:i/>
                    <w:szCs w:val="22"/>
                    <w:lang w:val="en-ZA"/>
                  </w:rPr>
                </m:ctrlPr>
              </m:sSubPr>
              <m:e>
                <m:r>
                  <w:rPr>
                    <w:rFonts w:ascii="Cambria Math" w:eastAsia="Calibri" w:hAnsi="Cambria Math"/>
                    <w:szCs w:val="22"/>
                    <w:lang w:val="en-ZA"/>
                  </w:rPr>
                  <m:t>N</m:t>
                </m:r>
              </m:e>
              <m:sub>
                <m:r>
                  <w:rPr>
                    <w:rFonts w:ascii="Cambria Math" w:eastAsia="Calibri" w:hAnsi="Cambria Math"/>
                    <w:szCs w:val="22"/>
                    <w:lang w:val="en-ZA"/>
                  </w:rPr>
                  <m:t>2</m:t>
                </m:r>
              </m:sub>
            </m:sSub>
          </m:num>
          <m:den>
            <m:sSup>
              <m:sSupPr>
                <m:ctrlPr>
                  <w:rPr>
                    <w:rFonts w:ascii="Cambria Math" w:eastAsia="Calibri" w:hAnsi="Cambria Math"/>
                    <w:bCs/>
                    <w:i/>
                    <w:szCs w:val="22"/>
                    <w:lang w:val="en-ZA"/>
                  </w:rPr>
                </m:ctrlPr>
              </m:sSupPr>
              <m:e>
                <m:r>
                  <w:rPr>
                    <w:rFonts w:ascii="Cambria Math" w:eastAsia="Calibri" w:hAnsi="Cambria Math"/>
                    <w:szCs w:val="22"/>
                    <w:lang w:val="en-ZA"/>
                  </w:rPr>
                  <m:t>λ</m:t>
                </m:r>
              </m:e>
              <m:sup>
                <m:r>
                  <w:rPr>
                    <w:rFonts w:ascii="Cambria Math" w:eastAsia="Calibri" w:hAnsi="Cambria Math"/>
                    <w:szCs w:val="22"/>
                    <w:lang w:val="en-ZA"/>
                  </w:rPr>
                  <m:t>2</m:t>
                </m:r>
              </m:sup>
            </m:sSup>
          </m:den>
        </m:f>
        <m:r>
          <w:rPr>
            <w:rFonts w:ascii="Cambria Math" w:eastAsia="Calibri" w:hAnsi="Cambria Math"/>
            <w:szCs w:val="22"/>
            <w:lang w:val="en-ZA"/>
          </w:rPr>
          <m:t xml:space="preserve"> + </m:t>
        </m:r>
        <m:f>
          <m:fPr>
            <m:ctrlPr>
              <w:rPr>
                <w:rFonts w:ascii="Cambria Math" w:eastAsia="Calibri" w:hAnsi="Cambria Math"/>
                <w:bCs/>
                <w:i/>
                <w:szCs w:val="22"/>
                <w:lang w:val="en-ZA"/>
              </w:rPr>
            </m:ctrlPr>
          </m:fPr>
          <m:num>
            <m:sSub>
              <m:sSubPr>
                <m:ctrlPr>
                  <w:rPr>
                    <w:rFonts w:ascii="Cambria Math" w:eastAsia="Calibri" w:hAnsi="Cambria Math"/>
                    <w:bCs/>
                    <w:i/>
                    <w:szCs w:val="22"/>
                    <w:lang w:val="en-ZA"/>
                  </w:rPr>
                </m:ctrlPr>
              </m:sSubPr>
              <m:e>
                <m:r>
                  <w:rPr>
                    <w:rFonts w:ascii="Cambria Math" w:eastAsia="Calibri" w:hAnsi="Cambria Math"/>
                    <w:szCs w:val="22"/>
                    <w:lang w:val="en-ZA"/>
                  </w:rPr>
                  <m:t>N</m:t>
                </m:r>
              </m:e>
              <m:sub>
                <m:r>
                  <w:rPr>
                    <w:rFonts w:ascii="Cambria Math" w:eastAsia="Calibri" w:hAnsi="Cambria Math"/>
                    <w:szCs w:val="22"/>
                    <w:lang w:val="en-ZA"/>
                  </w:rPr>
                  <m:t>4</m:t>
                </m:r>
              </m:sub>
            </m:sSub>
          </m:num>
          <m:den>
            <m:sSup>
              <m:sSupPr>
                <m:ctrlPr>
                  <w:rPr>
                    <w:rFonts w:ascii="Cambria Math" w:eastAsia="Calibri" w:hAnsi="Cambria Math"/>
                    <w:bCs/>
                    <w:i/>
                    <w:szCs w:val="22"/>
                    <w:lang w:val="en-ZA"/>
                  </w:rPr>
                </m:ctrlPr>
              </m:sSupPr>
              <m:e>
                <m:r>
                  <w:rPr>
                    <w:rFonts w:ascii="Cambria Math" w:eastAsia="Calibri" w:hAnsi="Cambria Math"/>
                    <w:szCs w:val="22"/>
                    <w:lang w:val="en-ZA"/>
                  </w:rPr>
                  <m:t>λ</m:t>
                </m:r>
              </m:e>
              <m:sup>
                <m:r>
                  <w:rPr>
                    <w:rFonts w:ascii="Cambria Math" w:eastAsia="Calibri" w:hAnsi="Cambria Math"/>
                    <w:szCs w:val="22"/>
                    <w:lang w:val="en-ZA"/>
                  </w:rPr>
                  <m:t>4</m:t>
                </m:r>
              </m:sup>
            </m:sSup>
          </m:den>
        </m:f>
        <m:r>
          <w:rPr>
            <w:rFonts w:ascii="Cambria Math" w:eastAsia="Calibri" w:hAnsi="Cambria Math"/>
            <w:szCs w:val="22"/>
            <w:lang w:val="en-ZA"/>
          </w:rPr>
          <m:t xml:space="preserve"> </m:t>
        </m:r>
      </m:oMath>
      <w:r w:rsidRPr="00B05378">
        <w:rPr>
          <w:rFonts w:ascii="Times New Roman" w:eastAsia="Calibri" w:hAnsi="Times New Roman"/>
          <w:bCs/>
          <w:szCs w:val="22"/>
          <w:lang w:val="en-ZA"/>
        </w:rPr>
        <w:t xml:space="preserve">. In the expression </w:t>
      </w:r>
      <w:r w:rsidRPr="00B05378">
        <w:rPr>
          <w:rFonts w:ascii="Times New Roman" w:eastAsia="Calibri" w:hAnsi="Times New Roman"/>
          <w:bCs/>
          <w:i/>
          <w:szCs w:val="22"/>
          <w:lang w:val="en-ZA"/>
        </w:rPr>
        <w:t>N</w:t>
      </w:r>
      <w:r w:rsidRPr="00B05378">
        <w:rPr>
          <w:rFonts w:ascii="Times New Roman" w:eastAsia="Calibri" w:hAnsi="Times New Roman"/>
          <w:bCs/>
          <w:i/>
          <w:szCs w:val="22"/>
          <w:vertAlign w:val="subscript"/>
          <w:lang w:val="en-ZA"/>
        </w:rPr>
        <w:t>0</w:t>
      </w:r>
      <w:r w:rsidRPr="00B05378">
        <w:rPr>
          <w:rFonts w:ascii="Times New Roman" w:eastAsia="Calibri" w:hAnsi="Times New Roman"/>
          <w:bCs/>
          <w:szCs w:val="22"/>
          <w:vertAlign w:val="subscript"/>
          <w:lang w:val="en-ZA"/>
        </w:rPr>
        <w:t xml:space="preserve">, </w:t>
      </w:r>
      <w:r w:rsidRPr="00B05378">
        <w:rPr>
          <w:rFonts w:ascii="Times New Roman" w:eastAsia="Calibri" w:hAnsi="Times New Roman"/>
          <w:bCs/>
          <w:i/>
          <w:szCs w:val="22"/>
          <w:lang w:val="en-ZA"/>
        </w:rPr>
        <w:t>N</w:t>
      </w:r>
      <w:r w:rsidRPr="00B05378">
        <w:rPr>
          <w:rFonts w:ascii="Times New Roman" w:eastAsia="Calibri" w:hAnsi="Times New Roman"/>
          <w:bCs/>
          <w:i/>
          <w:szCs w:val="22"/>
          <w:vertAlign w:val="subscript"/>
          <w:lang w:val="en-ZA"/>
        </w:rPr>
        <w:t>2</w:t>
      </w:r>
      <w:r w:rsidRPr="00B05378">
        <w:rPr>
          <w:rFonts w:ascii="Times New Roman" w:eastAsia="Calibri" w:hAnsi="Times New Roman"/>
          <w:bCs/>
          <w:szCs w:val="22"/>
          <w:lang w:val="en-ZA"/>
        </w:rPr>
        <w:t xml:space="preserve">, and </w:t>
      </w:r>
      <w:r w:rsidRPr="00B05378">
        <w:rPr>
          <w:rFonts w:ascii="Times New Roman" w:eastAsia="Calibri" w:hAnsi="Times New Roman"/>
          <w:bCs/>
          <w:i/>
          <w:szCs w:val="22"/>
          <w:lang w:val="en-ZA"/>
        </w:rPr>
        <w:t>N</w:t>
      </w:r>
      <w:r w:rsidRPr="00B05378">
        <w:rPr>
          <w:rFonts w:ascii="Times New Roman" w:eastAsia="Calibri" w:hAnsi="Times New Roman"/>
          <w:bCs/>
          <w:i/>
          <w:szCs w:val="22"/>
          <w:vertAlign w:val="subscript"/>
          <w:lang w:val="en-ZA"/>
        </w:rPr>
        <w:t>4</w:t>
      </w:r>
      <w:r w:rsidRPr="00B05378">
        <w:rPr>
          <w:rFonts w:ascii="Times New Roman" w:eastAsia="Calibri" w:hAnsi="Times New Roman"/>
          <w:bCs/>
          <w:szCs w:val="22"/>
          <w:lang w:val="en-ZA"/>
        </w:rPr>
        <w:t xml:space="preserve"> are fitting parameters for a generalised dispersion relation, which holds up well in the visible region</w:t>
      </w:r>
      <w:r w:rsidR="00583508">
        <w:rPr>
          <w:rFonts w:ascii="Times New Roman" w:eastAsia="Calibri" w:hAnsi="Times New Roman"/>
          <w:bCs/>
          <w:szCs w:val="22"/>
          <w:lang w:val="en-ZA"/>
        </w:rPr>
        <w:t xml:space="preserve"> [</w:t>
      </w:r>
      <w:r w:rsidR="00EF76D2">
        <w:rPr>
          <w:rFonts w:ascii="Times New Roman" w:eastAsia="Calibri" w:hAnsi="Times New Roman"/>
          <w:bCs/>
          <w:szCs w:val="22"/>
          <w:lang w:val="en-ZA"/>
        </w:rPr>
        <w:t>9</w:t>
      </w:r>
      <w:r w:rsidR="00583508">
        <w:rPr>
          <w:rFonts w:ascii="Times New Roman" w:eastAsia="Calibri" w:hAnsi="Times New Roman"/>
          <w:bCs/>
          <w:szCs w:val="22"/>
          <w:lang w:val="en-ZA"/>
        </w:rPr>
        <w:t>]</w:t>
      </w:r>
      <w:r w:rsidRPr="00B05378">
        <w:rPr>
          <w:rFonts w:ascii="Times New Roman" w:eastAsia="Calibri" w:hAnsi="Times New Roman"/>
          <w:bCs/>
          <w:szCs w:val="22"/>
          <w:lang w:val="en-ZA"/>
        </w:rPr>
        <w:t xml:space="preserve">. In </w:t>
      </w:r>
      <w:proofErr w:type="spellStart"/>
      <w:r w:rsidRPr="00B05378">
        <w:rPr>
          <w:rFonts w:ascii="Times New Roman" w:eastAsia="Calibri" w:hAnsi="Times New Roman"/>
          <w:bCs/>
          <w:szCs w:val="22"/>
          <w:lang w:val="en-ZA"/>
        </w:rPr>
        <w:t>TFCompanion</w:t>
      </w:r>
      <w:proofErr w:type="spellEnd"/>
      <w:r w:rsidRPr="00B05378">
        <w:rPr>
          <w:rFonts w:ascii="Times New Roman" w:eastAsia="Calibri" w:hAnsi="Times New Roman"/>
          <w:bCs/>
          <w:szCs w:val="22"/>
          <w:lang w:val="en-ZA"/>
        </w:rPr>
        <w:t>® software</w:t>
      </w:r>
      <w:r w:rsidR="00C313A5">
        <w:rPr>
          <w:rFonts w:ascii="Times New Roman" w:eastAsia="Calibri" w:hAnsi="Times New Roman"/>
          <w:bCs/>
          <w:szCs w:val="22"/>
          <w:lang w:val="en-ZA"/>
        </w:rPr>
        <w:t xml:space="preserve"> [</w:t>
      </w:r>
      <w:r w:rsidR="00EF76D2">
        <w:rPr>
          <w:rFonts w:ascii="Times New Roman" w:eastAsia="Calibri" w:hAnsi="Times New Roman"/>
          <w:bCs/>
          <w:szCs w:val="22"/>
          <w:lang w:val="en-ZA"/>
        </w:rPr>
        <w:t>10</w:t>
      </w:r>
      <w:r w:rsidR="00583508">
        <w:rPr>
          <w:rFonts w:ascii="Times New Roman" w:eastAsia="Calibri" w:hAnsi="Times New Roman"/>
          <w:bCs/>
          <w:szCs w:val="22"/>
          <w:lang w:val="en-ZA"/>
        </w:rPr>
        <w:t>]</w:t>
      </w:r>
      <w:r w:rsidRPr="00B05378">
        <w:rPr>
          <w:rFonts w:ascii="Times New Roman" w:eastAsia="Calibri" w:hAnsi="Times New Roman"/>
          <w:bCs/>
          <w:szCs w:val="22"/>
          <w:lang w:val="en-ZA"/>
        </w:rPr>
        <w:t xml:space="preserve"> the parameters are determined by fitting a parameterised material with a known dispersion relation to the Cauchy equation. The calculation is carried out through a Marquardt-</w:t>
      </w:r>
      <w:proofErr w:type="spellStart"/>
      <w:r w:rsidRPr="00B05378">
        <w:rPr>
          <w:rFonts w:ascii="Times New Roman" w:eastAsia="Calibri" w:hAnsi="Times New Roman"/>
          <w:bCs/>
          <w:szCs w:val="22"/>
          <w:lang w:val="en-ZA"/>
        </w:rPr>
        <w:t>Levenberg</w:t>
      </w:r>
      <w:proofErr w:type="spellEnd"/>
      <w:r w:rsidRPr="00B05378">
        <w:rPr>
          <w:rFonts w:ascii="Times New Roman" w:eastAsia="Calibri" w:hAnsi="Times New Roman"/>
          <w:bCs/>
          <w:szCs w:val="22"/>
          <w:lang w:val="en-ZA"/>
        </w:rPr>
        <w:t xml:space="preserve"> iterative process. The calculated spectra are then fitted onto the measured spectra and a mean square error (MSE) is calculated. On the other hand the software program Scout®</w:t>
      </w:r>
      <w:r w:rsidR="00583508">
        <w:rPr>
          <w:rFonts w:ascii="Times New Roman" w:eastAsia="Calibri" w:hAnsi="Times New Roman"/>
          <w:bCs/>
          <w:szCs w:val="22"/>
          <w:lang w:val="en-ZA"/>
        </w:rPr>
        <w:t xml:space="preserve"> [</w:t>
      </w:r>
      <w:r w:rsidRPr="00583508">
        <w:rPr>
          <w:rFonts w:ascii="Times New Roman" w:eastAsia="Calibri" w:hAnsi="Times New Roman"/>
          <w:bCs/>
          <w:szCs w:val="22"/>
          <w:lang w:val="en-ZA"/>
        </w:rPr>
        <w:t>1</w:t>
      </w:r>
      <w:r w:rsidR="00EF76D2">
        <w:rPr>
          <w:rFonts w:ascii="Times New Roman" w:eastAsia="Calibri" w:hAnsi="Times New Roman"/>
          <w:bCs/>
          <w:szCs w:val="22"/>
          <w:lang w:val="en-ZA"/>
        </w:rPr>
        <w:t>1</w:t>
      </w:r>
      <w:r w:rsidR="00583508">
        <w:rPr>
          <w:rFonts w:ascii="Times New Roman" w:eastAsia="Calibri" w:hAnsi="Times New Roman"/>
          <w:bCs/>
          <w:szCs w:val="22"/>
          <w:lang w:val="en-ZA"/>
        </w:rPr>
        <w:t xml:space="preserve">] </w:t>
      </w:r>
      <w:r w:rsidRPr="00B05378">
        <w:rPr>
          <w:rFonts w:ascii="Times New Roman" w:eastAsia="Calibri" w:hAnsi="Times New Roman"/>
          <w:bCs/>
          <w:szCs w:val="22"/>
          <w:lang w:val="en-ZA"/>
        </w:rPr>
        <w:t xml:space="preserve">implements the OJL-modified </w:t>
      </w:r>
      <w:r w:rsidR="00EE73B3" w:rsidRPr="00B05378">
        <w:rPr>
          <w:rFonts w:ascii="Times New Roman" w:eastAsia="Calibri" w:hAnsi="Times New Roman"/>
          <w:bCs/>
          <w:szCs w:val="22"/>
          <w:lang w:val="en-ZA"/>
        </w:rPr>
        <w:t xml:space="preserve">density of states </w:t>
      </w:r>
      <w:r w:rsidR="00EE73B3">
        <w:rPr>
          <w:rFonts w:ascii="Times New Roman" w:eastAsia="Calibri" w:hAnsi="Times New Roman"/>
          <w:bCs/>
          <w:szCs w:val="22"/>
          <w:lang w:val="en-ZA"/>
        </w:rPr>
        <w:t>(</w:t>
      </w:r>
      <w:r w:rsidRPr="00B05378">
        <w:rPr>
          <w:rFonts w:ascii="Times New Roman" w:eastAsia="Calibri" w:hAnsi="Times New Roman"/>
          <w:bCs/>
          <w:szCs w:val="22"/>
          <w:lang w:val="en-ZA"/>
        </w:rPr>
        <w:t>DOS</w:t>
      </w:r>
      <w:r w:rsidR="00EE73B3">
        <w:rPr>
          <w:rFonts w:ascii="Times New Roman" w:eastAsia="Calibri" w:hAnsi="Times New Roman"/>
          <w:bCs/>
          <w:szCs w:val="22"/>
          <w:lang w:val="en-ZA"/>
        </w:rPr>
        <w:t>)</w:t>
      </w:r>
      <w:r w:rsidRPr="00B05378">
        <w:rPr>
          <w:rFonts w:ascii="Times New Roman" w:eastAsia="Calibri" w:hAnsi="Times New Roman"/>
          <w:bCs/>
          <w:szCs w:val="22"/>
          <w:lang w:val="en-ZA"/>
        </w:rPr>
        <w:t xml:space="preserve"> theoretical framework in its calculations. The DOS of a system describes the number of available sites per unit of energy at each sequential energy level that may be occupied by electrons. The OJL modelling approach in describing the dielectric functions of such materials is founded on the principals of the DOS for amorphous semiconductor materials. The OJL approach assumes that the valence and conduction DOS follows a parabolic function with the tail regions decaying exponentially into the forbidden region (band gap)</w:t>
      </w:r>
      <w:r w:rsidR="00583508">
        <w:rPr>
          <w:rFonts w:ascii="Times New Roman" w:eastAsia="Calibri" w:hAnsi="Times New Roman"/>
          <w:bCs/>
          <w:szCs w:val="22"/>
          <w:lang w:val="en-ZA"/>
        </w:rPr>
        <w:t xml:space="preserve"> [</w:t>
      </w:r>
      <w:r w:rsidRPr="00583508">
        <w:rPr>
          <w:rFonts w:ascii="Times New Roman" w:eastAsia="Calibri" w:hAnsi="Times New Roman"/>
          <w:bCs/>
          <w:szCs w:val="22"/>
          <w:lang w:val="en-ZA"/>
        </w:rPr>
        <w:t>6</w:t>
      </w:r>
      <w:r w:rsidR="00583508">
        <w:rPr>
          <w:rFonts w:ascii="Times New Roman" w:eastAsia="Calibri" w:hAnsi="Times New Roman"/>
          <w:bCs/>
          <w:szCs w:val="22"/>
          <w:lang w:val="en-ZA"/>
        </w:rPr>
        <w:t>]</w:t>
      </w:r>
      <w:r w:rsidRPr="00B05378">
        <w:rPr>
          <w:rFonts w:ascii="Times New Roman" w:eastAsia="Calibri" w:hAnsi="Times New Roman"/>
          <w:bCs/>
          <w:szCs w:val="22"/>
          <w:lang w:val="en-ZA"/>
        </w:rPr>
        <w:t>. It also allows for transitions between the band and the tail regions in the DOS function</w:t>
      </w:r>
      <w:r w:rsidR="00583508">
        <w:rPr>
          <w:rFonts w:ascii="Times New Roman" w:eastAsia="Calibri" w:hAnsi="Times New Roman"/>
          <w:bCs/>
          <w:szCs w:val="22"/>
          <w:lang w:val="en-ZA"/>
        </w:rPr>
        <w:t xml:space="preserve"> [</w:t>
      </w:r>
      <w:r w:rsidRPr="00583508">
        <w:rPr>
          <w:rFonts w:ascii="Times New Roman" w:eastAsia="Calibri" w:hAnsi="Times New Roman"/>
          <w:bCs/>
          <w:szCs w:val="22"/>
          <w:lang w:val="en-ZA"/>
        </w:rPr>
        <w:t>6</w:t>
      </w:r>
      <w:r w:rsidR="00583508">
        <w:rPr>
          <w:rFonts w:ascii="Times New Roman" w:eastAsia="Calibri" w:hAnsi="Times New Roman"/>
          <w:bCs/>
          <w:szCs w:val="22"/>
          <w:lang w:val="en-ZA"/>
        </w:rPr>
        <w:t>]</w:t>
      </w:r>
      <w:r w:rsidRPr="00B05378">
        <w:rPr>
          <w:rFonts w:ascii="Times New Roman" w:eastAsia="Calibri" w:hAnsi="Times New Roman"/>
          <w:bCs/>
          <w:szCs w:val="22"/>
          <w:lang w:val="en-ZA"/>
        </w:rPr>
        <w:t xml:space="preserve"> and the extent of the tailing into the band gap region. Initial guesses for each parameter were selected and the simulation was allowed to run its course. A downhill simplex method was employed in the optical fitting regime with an automatic fitting process; this ensures that the deviation between the spectrum and the fit is kept to a minimum. </w:t>
      </w:r>
    </w:p>
    <w:p w:rsidR="00B05378" w:rsidRPr="00B05378" w:rsidRDefault="00B05378" w:rsidP="00B05378">
      <w:pPr>
        <w:jc w:val="both"/>
        <w:rPr>
          <w:rFonts w:ascii="Times New Roman" w:eastAsia="Calibri" w:hAnsi="Times New Roman"/>
          <w:bCs/>
          <w:szCs w:val="22"/>
          <w:lang w:val="en-ZA"/>
        </w:rPr>
      </w:pPr>
    </w:p>
    <w:p w:rsidR="00B05378" w:rsidRPr="00B05378" w:rsidRDefault="00B05378" w:rsidP="00B05378">
      <w:pPr>
        <w:jc w:val="both"/>
        <w:rPr>
          <w:rFonts w:ascii="Times New Roman" w:eastAsia="Calibri" w:hAnsi="Times New Roman"/>
          <w:bCs/>
          <w:szCs w:val="22"/>
          <w:lang w:val="en-ZA"/>
        </w:rPr>
      </w:pPr>
      <w:r w:rsidRPr="00B05378">
        <w:rPr>
          <w:rFonts w:ascii="Times New Roman" w:eastAsia="Calibri" w:hAnsi="Times New Roman"/>
          <w:bCs/>
          <w:szCs w:val="22"/>
          <w:lang w:val="en-ZA"/>
        </w:rPr>
        <w:t xml:space="preserve">The growth of the thin film on the substrate is dependent on the substrate position relative to the hot filament; the variation in position causes inhomogeneity in the film growth. The heterogeneous nature of the thin films does not only relate to the thickness profiles of the deposited film on the substrate, but also to the material properties. Heterogeneity in the structure leads to heterogeneity in the optical spectrum and optical properties as well, and the use of a simple, single material model (Cauchy or </w:t>
      </w:r>
      <w:r w:rsidRPr="00B05378">
        <w:rPr>
          <w:rFonts w:ascii="Times New Roman" w:eastAsia="Calibri" w:hAnsi="Times New Roman"/>
          <w:bCs/>
          <w:szCs w:val="22"/>
          <w:lang w:val="en-ZA"/>
        </w:rPr>
        <w:lastRenderedPageBreak/>
        <w:t>OJL) to describe the thin film system is ineffective.</w:t>
      </w:r>
      <w:r w:rsidRPr="00B05378" w:rsidDel="00034DDE">
        <w:rPr>
          <w:rFonts w:ascii="Times New Roman" w:eastAsia="Calibri" w:hAnsi="Times New Roman"/>
          <w:bCs/>
          <w:szCs w:val="22"/>
          <w:lang w:val="en-ZA"/>
        </w:rPr>
        <w:t xml:space="preserve"> </w:t>
      </w:r>
      <w:r w:rsidRPr="00B05378">
        <w:rPr>
          <w:rFonts w:ascii="Times New Roman" w:eastAsia="Calibri" w:hAnsi="Times New Roman"/>
          <w:bCs/>
          <w:szCs w:val="22"/>
          <w:lang w:val="en-ZA"/>
        </w:rPr>
        <w:t xml:space="preserve">Thus more complex models consisting of composite materials are needed. In this work the </w:t>
      </w:r>
      <w:proofErr w:type="spellStart"/>
      <w:r w:rsidRPr="00B05378">
        <w:rPr>
          <w:rFonts w:ascii="Times New Roman" w:eastAsia="Calibri" w:hAnsi="Times New Roman"/>
          <w:bCs/>
          <w:szCs w:val="22"/>
          <w:lang w:val="en-ZA"/>
        </w:rPr>
        <w:t>Bruggerman</w:t>
      </w:r>
      <w:proofErr w:type="spellEnd"/>
      <w:r w:rsidRPr="00B05378">
        <w:rPr>
          <w:rFonts w:ascii="Times New Roman" w:eastAsia="Calibri" w:hAnsi="Times New Roman"/>
          <w:bCs/>
          <w:szCs w:val="22"/>
          <w:lang w:val="en-ZA"/>
        </w:rPr>
        <w:t xml:space="preserve"> Effective Medium Approximation</w:t>
      </w:r>
      <w:r w:rsidR="00583508">
        <w:rPr>
          <w:rFonts w:ascii="Times New Roman" w:eastAsia="Calibri" w:hAnsi="Times New Roman"/>
          <w:bCs/>
          <w:szCs w:val="22"/>
          <w:lang w:val="en-ZA"/>
        </w:rPr>
        <w:t xml:space="preserve"> [</w:t>
      </w:r>
      <w:r w:rsidRPr="00583508">
        <w:rPr>
          <w:rFonts w:ascii="Times New Roman" w:eastAsia="Calibri" w:hAnsi="Times New Roman"/>
          <w:bCs/>
          <w:szCs w:val="22"/>
          <w:lang w:val="en-ZA"/>
        </w:rPr>
        <w:t>1</w:t>
      </w:r>
      <w:r w:rsidR="00EF76D2">
        <w:rPr>
          <w:rFonts w:ascii="Times New Roman" w:eastAsia="Calibri" w:hAnsi="Times New Roman"/>
          <w:bCs/>
          <w:szCs w:val="22"/>
          <w:lang w:val="en-ZA"/>
        </w:rPr>
        <w:t>2</w:t>
      </w:r>
      <w:r w:rsidR="00583508">
        <w:rPr>
          <w:rFonts w:ascii="Times New Roman" w:eastAsia="Calibri" w:hAnsi="Times New Roman"/>
          <w:bCs/>
          <w:szCs w:val="22"/>
          <w:lang w:val="en-ZA"/>
        </w:rPr>
        <w:t>]</w:t>
      </w:r>
      <w:r w:rsidRPr="00B05378">
        <w:rPr>
          <w:rFonts w:ascii="Times New Roman" w:eastAsia="Calibri" w:hAnsi="Times New Roman"/>
          <w:bCs/>
          <w:szCs w:val="22"/>
          <w:lang w:val="en-ZA"/>
        </w:rPr>
        <w:t xml:space="preserve"> (BEMA) is used to describe the heterogeneous thin film material. The BEMA consists of a host matrix with an embedded particle having a separate dielectric function from the host. The effective dielectric function on a macroscopic level can be used to describe the overall optical characteristics of the material. The BEMA function can be expressed mathematically as </w:t>
      </w:r>
      <m:oMath>
        <m:nary>
          <m:naryPr>
            <m:chr m:val="∑"/>
            <m:limLoc m:val="undOvr"/>
            <m:supHide m:val="1"/>
            <m:ctrlPr>
              <w:rPr>
                <w:rFonts w:ascii="Cambria Math" w:eastAsia="Calibri" w:hAnsi="Cambria Math"/>
                <w:bCs/>
                <w:i/>
                <w:szCs w:val="22"/>
                <w:lang w:val="en-ZA"/>
              </w:rPr>
            </m:ctrlPr>
          </m:naryPr>
          <m:sub>
            <m:r>
              <w:rPr>
                <w:rFonts w:ascii="Cambria Math" w:eastAsia="Calibri" w:hAnsi="Cambria Math"/>
                <w:szCs w:val="22"/>
                <w:lang w:val="en-ZA"/>
              </w:rPr>
              <m:t>i</m:t>
            </m:r>
          </m:sub>
          <m:sup/>
          <m:e>
            <m:sSub>
              <m:sSubPr>
                <m:ctrlPr>
                  <w:rPr>
                    <w:rFonts w:ascii="Cambria Math" w:eastAsia="Calibri" w:hAnsi="Cambria Math"/>
                    <w:bCs/>
                    <w:i/>
                    <w:szCs w:val="22"/>
                    <w:lang w:val="en-ZA"/>
                  </w:rPr>
                </m:ctrlPr>
              </m:sSubPr>
              <m:e>
                <m:r>
                  <w:rPr>
                    <w:rFonts w:ascii="Cambria Math" w:eastAsia="Calibri" w:hAnsi="Cambria Math"/>
                    <w:szCs w:val="22"/>
                    <w:lang w:val="en-ZA"/>
                  </w:rPr>
                  <m:t>f</m:t>
                </m:r>
              </m:e>
              <m:sub>
                <m:r>
                  <w:rPr>
                    <w:rFonts w:ascii="Cambria Math" w:eastAsia="Calibri" w:hAnsi="Cambria Math"/>
                    <w:szCs w:val="22"/>
                    <w:lang w:val="en-ZA"/>
                  </w:rPr>
                  <m:t>i</m:t>
                </m:r>
              </m:sub>
            </m:sSub>
          </m:e>
        </m:nary>
        <m:f>
          <m:fPr>
            <m:ctrlPr>
              <w:rPr>
                <w:rFonts w:ascii="Cambria Math" w:eastAsia="Calibri" w:hAnsi="Cambria Math"/>
                <w:bCs/>
                <w:i/>
                <w:szCs w:val="22"/>
                <w:lang w:val="en-ZA"/>
              </w:rPr>
            </m:ctrlPr>
          </m:fPr>
          <m:num>
            <m:sSub>
              <m:sSubPr>
                <m:ctrlPr>
                  <w:rPr>
                    <w:rFonts w:ascii="Cambria Math" w:eastAsia="Calibri" w:hAnsi="Cambria Math"/>
                    <w:bCs/>
                    <w:i/>
                    <w:szCs w:val="22"/>
                    <w:lang w:val="en-ZA"/>
                  </w:rPr>
                </m:ctrlPr>
              </m:sSubPr>
              <m:e>
                <m:r>
                  <w:rPr>
                    <w:rFonts w:ascii="Cambria Math" w:eastAsia="Calibri" w:hAnsi="Cambria Math"/>
                    <w:szCs w:val="22"/>
                    <w:lang w:val="en-ZA"/>
                  </w:rPr>
                  <m:t>ε</m:t>
                </m:r>
              </m:e>
              <m:sub>
                <m:r>
                  <w:rPr>
                    <w:rFonts w:ascii="Cambria Math" w:eastAsia="Calibri" w:hAnsi="Cambria Math"/>
                    <w:szCs w:val="22"/>
                    <w:lang w:val="en-ZA"/>
                  </w:rPr>
                  <m:t>i</m:t>
                </m:r>
              </m:sub>
            </m:sSub>
            <m:r>
              <w:rPr>
                <w:rFonts w:ascii="Cambria Math" w:eastAsia="Calibri" w:hAnsi="Cambria Math"/>
                <w:szCs w:val="22"/>
                <w:lang w:val="en-ZA"/>
              </w:rPr>
              <m:t>-</m:t>
            </m:r>
            <m:sSub>
              <m:sSubPr>
                <m:ctrlPr>
                  <w:rPr>
                    <w:rFonts w:ascii="Cambria Math" w:eastAsia="Calibri" w:hAnsi="Cambria Math"/>
                    <w:bCs/>
                    <w:i/>
                    <w:szCs w:val="22"/>
                    <w:lang w:val="en-ZA"/>
                  </w:rPr>
                </m:ctrlPr>
              </m:sSubPr>
              <m:e>
                <m:r>
                  <w:rPr>
                    <w:rFonts w:ascii="Cambria Math" w:eastAsia="Calibri" w:hAnsi="Cambria Math"/>
                    <w:szCs w:val="22"/>
                    <w:lang w:val="en-ZA"/>
                  </w:rPr>
                  <m:t>ε</m:t>
                </m:r>
              </m:e>
              <m:sub>
                <m:r>
                  <w:rPr>
                    <w:rFonts w:ascii="Cambria Math" w:eastAsia="Calibri" w:hAnsi="Cambria Math"/>
                    <w:szCs w:val="22"/>
                    <w:lang w:val="en-ZA"/>
                  </w:rPr>
                  <m:t>eff</m:t>
                </m:r>
              </m:sub>
            </m:sSub>
          </m:num>
          <m:den>
            <m:sSub>
              <m:sSubPr>
                <m:ctrlPr>
                  <w:rPr>
                    <w:rFonts w:ascii="Cambria Math" w:eastAsia="Calibri" w:hAnsi="Cambria Math"/>
                    <w:bCs/>
                    <w:i/>
                    <w:szCs w:val="22"/>
                    <w:lang w:val="en-ZA"/>
                  </w:rPr>
                </m:ctrlPr>
              </m:sSubPr>
              <m:e>
                <m:r>
                  <w:rPr>
                    <w:rFonts w:ascii="Cambria Math" w:eastAsia="Calibri" w:hAnsi="Cambria Math"/>
                    <w:szCs w:val="22"/>
                    <w:lang w:val="en-ZA"/>
                  </w:rPr>
                  <m:t>ε</m:t>
                </m:r>
              </m:e>
              <m:sub>
                <m:r>
                  <w:rPr>
                    <w:rFonts w:ascii="Cambria Math" w:eastAsia="Calibri" w:hAnsi="Cambria Math"/>
                    <w:szCs w:val="22"/>
                    <w:lang w:val="en-ZA"/>
                  </w:rPr>
                  <m:t>i</m:t>
                </m:r>
              </m:sub>
            </m:sSub>
            <m:r>
              <w:rPr>
                <w:rFonts w:ascii="Cambria Math" w:eastAsia="Calibri" w:hAnsi="Cambria Math"/>
                <w:szCs w:val="22"/>
                <w:lang w:val="en-ZA"/>
              </w:rPr>
              <m:t>+2</m:t>
            </m:r>
            <m:sSub>
              <m:sSubPr>
                <m:ctrlPr>
                  <w:rPr>
                    <w:rFonts w:ascii="Cambria Math" w:eastAsia="Calibri" w:hAnsi="Cambria Math"/>
                    <w:bCs/>
                    <w:i/>
                    <w:szCs w:val="22"/>
                    <w:lang w:val="en-ZA"/>
                  </w:rPr>
                </m:ctrlPr>
              </m:sSubPr>
              <m:e>
                <m:r>
                  <w:rPr>
                    <w:rFonts w:ascii="Cambria Math" w:eastAsia="Calibri" w:hAnsi="Cambria Math"/>
                    <w:szCs w:val="22"/>
                    <w:lang w:val="en-ZA"/>
                  </w:rPr>
                  <m:t>ε</m:t>
                </m:r>
              </m:e>
              <m:sub>
                <m:r>
                  <w:rPr>
                    <w:rFonts w:ascii="Cambria Math" w:eastAsia="Calibri" w:hAnsi="Cambria Math"/>
                    <w:szCs w:val="22"/>
                    <w:lang w:val="en-ZA"/>
                  </w:rPr>
                  <m:t>e</m:t>
                </m:r>
                <m:r>
                  <w:rPr>
                    <w:rFonts w:ascii="Cambria Math" w:eastAsia="Calibri" w:hAnsi="Cambria Math"/>
                    <w:szCs w:val="22"/>
                    <w:lang w:val="en-ZA"/>
                  </w:rPr>
                  <m:t>ff</m:t>
                </m:r>
              </m:sub>
            </m:sSub>
          </m:den>
        </m:f>
        <m:r>
          <w:rPr>
            <w:rFonts w:ascii="Cambria Math" w:eastAsia="Calibri" w:hAnsi="Cambria Math"/>
            <w:szCs w:val="22"/>
            <w:lang w:val="en-ZA"/>
          </w:rPr>
          <m:t>=0</m:t>
        </m:r>
      </m:oMath>
      <w:r w:rsidRPr="00B05378">
        <w:rPr>
          <w:rFonts w:ascii="Times New Roman" w:eastAsia="Calibri" w:hAnsi="Times New Roman"/>
          <w:bCs/>
          <w:szCs w:val="22"/>
          <w:lang w:val="en-ZA"/>
        </w:rPr>
        <w:t xml:space="preserve"> where </w:t>
      </w:r>
      <w:proofErr w:type="spellStart"/>
      <w:r w:rsidRPr="00B05378">
        <w:rPr>
          <w:rFonts w:ascii="Times New Roman" w:eastAsia="Calibri" w:hAnsi="Times New Roman"/>
          <w:bCs/>
          <w:i/>
          <w:szCs w:val="22"/>
          <w:lang w:val="en-ZA"/>
        </w:rPr>
        <w:t>ε</w:t>
      </w:r>
      <w:r w:rsidRPr="00B05378">
        <w:rPr>
          <w:rFonts w:ascii="Times New Roman" w:eastAsia="Calibri" w:hAnsi="Times New Roman"/>
          <w:bCs/>
          <w:i/>
          <w:szCs w:val="22"/>
          <w:vertAlign w:val="subscript"/>
          <w:lang w:val="en-ZA"/>
        </w:rPr>
        <w:t>i</w:t>
      </w:r>
      <w:proofErr w:type="spellEnd"/>
      <w:r w:rsidRPr="00B05378">
        <w:rPr>
          <w:rFonts w:ascii="Times New Roman" w:eastAsia="Calibri" w:hAnsi="Times New Roman"/>
          <w:bCs/>
          <w:szCs w:val="22"/>
          <w:vertAlign w:val="subscript"/>
          <w:lang w:val="en-ZA"/>
        </w:rPr>
        <w:t xml:space="preserve"> </w:t>
      </w:r>
      <w:r w:rsidRPr="00B05378">
        <w:rPr>
          <w:rFonts w:ascii="Times New Roman" w:eastAsia="Calibri" w:hAnsi="Times New Roman"/>
          <w:bCs/>
          <w:szCs w:val="22"/>
          <w:lang w:val="en-ZA"/>
        </w:rPr>
        <w:t xml:space="preserve">represents the dielectric function of the </w:t>
      </w:r>
      <w:proofErr w:type="spellStart"/>
      <w:r w:rsidRPr="00B05378">
        <w:rPr>
          <w:rFonts w:ascii="Times New Roman" w:eastAsia="Calibri" w:hAnsi="Times New Roman"/>
          <w:bCs/>
          <w:szCs w:val="22"/>
          <w:lang w:val="en-ZA"/>
        </w:rPr>
        <w:t>i</w:t>
      </w:r>
      <w:r w:rsidRPr="00B05378">
        <w:rPr>
          <w:rFonts w:ascii="Times New Roman" w:eastAsia="Calibri" w:hAnsi="Times New Roman"/>
          <w:bCs/>
          <w:i/>
          <w:szCs w:val="22"/>
          <w:vertAlign w:val="superscript"/>
          <w:lang w:val="en-ZA"/>
        </w:rPr>
        <w:t>th</w:t>
      </w:r>
      <w:proofErr w:type="spellEnd"/>
      <w:r w:rsidRPr="00B05378">
        <w:rPr>
          <w:rFonts w:ascii="Times New Roman" w:eastAsia="Calibri" w:hAnsi="Times New Roman"/>
          <w:bCs/>
          <w:szCs w:val="22"/>
          <w:lang w:val="en-ZA"/>
        </w:rPr>
        <w:t xml:space="preserve"> component in the composite system and </w:t>
      </w:r>
      <w:r w:rsidRPr="00B05378">
        <w:rPr>
          <w:rFonts w:ascii="Times New Roman" w:eastAsia="Calibri" w:hAnsi="Times New Roman"/>
          <w:bCs/>
          <w:i/>
          <w:szCs w:val="22"/>
          <w:lang w:val="en-ZA"/>
        </w:rPr>
        <w:t>f</w:t>
      </w:r>
      <w:r w:rsidRPr="00B05378">
        <w:rPr>
          <w:rFonts w:ascii="Times New Roman" w:eastAsia="Calibri" w:hAnsi="Times New Roman"/>
          <w:bCs/>
          <w:i/>
          <w:szCs w:val="22"/>
          <w:vertAlign w:val="subscript"/>
          <w:lang w:val="en-ZA"/>
        </w:rPr>
        <w:t>i</w:t>
      </w:r>
      <w:r w:rsidRPr="00B05378">
        <w:rPr>
          <w:rFonts w:ascii="Times New Roman" w:eastAsia="Calibri" w:hAnsi="Times New Roman"/>
          <w:bCs/>
          <w:szCs w:val="22"/>
          <w:lang w:val="en-ZA"/>
        </w:rPr>
        <w:t xml:space="preserve"> is its respective volume fraction. The EMA can describe the layer containing varying volume fractions of the composite materials, this leads to varying optical properties throughout the thin film. A host matrix was selected, either a Cauchy amorphous semiconductor (</w:t>
      </w:r>
      <w:proofErr w:type="spellStart"/>
      <w:r w:rsidRPr="00B05378">
        <w:rPr>
          <w:rFonts w:ascii="Times New Roman" w:eastAsia="Calibri" w:hAnsi="Times New Roman"/>
          <w:bCs/>
          <w:szCs w:val="22"/>
          <w:lang w:val="en-ZA"/>
        </w:rPr>
        <w:t>TFCompanion</w:t>
      </w:r>
      <w:proofErr w:type="spellEnd"/>
      <w:r w:rsidRPr="00B05378">
        <w:rPr>
          <w:rFonts w:ascii="Times New Roman" w:eastAsia="Calibri" w:hAnsi="Times New Roman"/>
          <w:bCs/>
          <w:szCs w:val="22"/>
          <w:lang w:val="en-ZA"/>
        </w:rPr>
        <w:t xml:space="preserve">®), or an OJL amorphous semiconductor (Scout®). Particles of material that could be present in the material, such as silicon crystallites, and particles of air to represent voids, could have an influence on the optical properties of the material. The dielectric functions of these materials in the </w:t>
      </w:r>
      <w:proofErr w:type="spellStart"/>
      <w:r w:rsidRPr="00B05378">
        <w:rPr>
          <w:rFonts w:ascii="Times New Roman" w:eastAsia="Calibri" w:hAnsi="Times New Roman"/>
          <w:bCs/>
          <w:szCs w:val="22"/>
          <w:lang w:val="en-ZA"/>
        </w:rPr>
        <w:t>Bruggeman</w:t>
      </w:r>
      <w:proofErr w:type="spellEnd"/>
      <w:r w:rsidRPr="00B05378">
        <w:rPr>
          <w:rFonts w:ascii="Times New Roman" w:eastAsia="Calibri" w:hAnsi="Times New Roman"/>
          <w:bCs/>
          <w:szCs w:val="22"/>
          <w:lang w:val="en-ZA"/>
        </w:rPr>
        <w:t xml:space="preserve"> form were incorporated in the virtual material, as well as a mixture of non-stoichiometric and stoichiometric silicon nitride.  </w:t>
      </w:r>
    </w:p>
    <w:p w:rsidR="00B05378" w:rsidRPr="00B05378" w:rsidRDefault="00B05378" w:rsidP="00B05378">
      <w:pPr>
        <w:jc w:val="both"/>
        <w:rPr>
          <w:rFonts w:ascii="Times New Roman" w:eastAsia="Calibri" w:hAnsi="Times New Roman"/>
          <w:bCs/>
          <w:szCs w:val="22"/>
          <w:lang w:val="en-ZA"/>
        </w:rPr>
      </w:pPr>
    </w:p>
    <w:p w:rsidR="00B05378" w:rsidRDefault="00B05378" w:rsidP="00B05378">
      <w:pPr>
        <w:jc w:val="both"/>
        <w:rPr>
          <w:rFonts w:ascii="Times New Roman" w:eastAsia="Calibri" w:hAnsi="Times New Roman"/>
          <w:bCs/>
          <w:szCs w:val="22"/>
          <w:lang w:val="en-ZA"/>
        </w:rPr>
      </w:pPr>
      <w:r w:rsidRPr="00B05378">
        <w:rPr>
          <w:rFonts w:ascii="Times New Roman" w:eastAsia="Calibri" w:hAnsi="Times New Roman"/>
          <w:bCs/>
          <w:szCs w:val="22"/>
          <w:lang w:val="en-ZA"/>
        </w:rPr>
        <w:t xml:space="preserve">However, the use of a single EMA is also not sufficiently mathematically complex enough to describe the complex </w:t>
      </w:r>
      <w:proofErr w:type="spellStart"/>
      <w:r w:rsidRPr="00B05378">
        <w:rPr>
          <w:rFonts w:ascii="Times New Roman" w:eastAsia="Calibri" w:hAnsi="Times New Roman"/>
          <w:bCs/>
          <w:szCs w:val="22"/>
          <w:lang w:val="en-ZA"/>
        </w:rPr>
        <w:t>SiN</w:t>
      </w:r>
      <w:proofErr w:type="spellEnd"/>
      <w:r w:rsidRPr="00B05378">
        <w:rPr>
          <w:rFonts w:ascii="Times New Roman" w:eastAsia="Calibri" w:hAnsi="Times New Roman"/>
          <w:bCs/>
          <w:szCs w:val="22"/>
          <w:lang w:val="en-ZA"/>
        </w:rPr>
        <w:t xml:space="preserve"> material obtained by the dilution of hydrogen in </w:t>
      </w:r>
      <w:proofErr w:type="spellStart"/>
      <w:r w:rsidRPr="00B05378">
        <w:rPr>
          <w:rFonts w:ascii="Times New Roman" w:eastAsia="Calibri" w:hAnsi="Times New Roman"/>
          <w:bCs/>
          <w:szCs w:val="22"/>
          <w:lang w:val="en-ZA"/>
        </w:rPr>
        <w:t>silane</w:t>
      </w:r>
      <w:proofErr w:type="spellEnd"/>
      <w:r w:rsidRPr="00B05378">
        <w:rPr>
          <w:rFonts w:ascii="Times New Roman" w:eastAsia="Calibri" w:hAnsi="Times New Roman"/>
          <w:bCs/>
          <w:szCs w:val="22"/>
          <w:lang w:val="en-ZA"/>
        </w:rPr>
        <w:t xml:space="preserve"> and ammonia, as shown in figure 2. The OJL model is able to approximate some of the interference fringes, whereas the Cauchy cannot.  This necessitated the construction of a multi-layered EMA model</w:t>
      </w:r>
      <w:r w:rsidR="00C949C4">
        <w:rPr>
          <w:rFonts w:ascii="Times New Roman" w:eastAsia="Calibri" w:hAnsi="Times New Roman"/>
          <w:bCs/>
          <w:szCs w:val="22"/>
          <w:lang w:val="en-ZA"/>
        </w:rPr>
        <w:t xml:space="preserve"> [</w:t>
      </w:r>
      <w:r w:rsidRPr="00C949C4">
        <w:rPr>
          <w:rFonts w:ascii="Times New Roman" w:eastAsia="Calibri" w:hAnsi="Times New Roman"/>
          <w:bCs/>
          <w:szCs w:val="22"/>
          <w:lang w:val="en-ZA"/>
        </w:rPr>
        <w:t>1</w:t>
      </w:r>
      <w:r w:rsidR="00EF76D2">
        <w:rPr>
          <w:rFonts w:ascii="Times New Roman" w:eastAsia="Calibri" w:hAnsi="Times New Roman"/>
          <w:bCs/>
          <w:szCs w:val="22"/>
          <w:lang w:val="en-ZA"/>
        </w:rPr>
        <w:t>3</w:t>
      </w:r>
      <w:r w:rsidR="00C949C4">
        <w:rPr>
          <w:rFonts w:ascii="Times New Roman" w:eastAsia="Calibri" w:hAnsi="Times New Roman"/>
          <w:bCs/>
          <w:szCs w:val="22"/>
          <w:lang w:val="en-ZA"/>
        </w:rPr>
        <w:t>]</w:t>
      </w:r>
      <w:r w:rsidRPr="00B05378">
        <w:rPr>
          <w:rFonts w:ascii="Times New Roman" w:eastAsia="Calibri" w:hAnsi="Times New Roman"/>
          <w:bCs/>
          <w:szCs w:val="22"/>
          <w:lang w:val="en-ZA"/>
        </w:rPr>
        <w:t xml:space="preserve"> to represent one film. The optical models consisted of three layers as well as a fourth oxide surface layer, where each virtual layer represents a section of the thin film. The third layer constitutes of an intermediate layer between the substrate and the bulk of the film, where initial film growth took place. The bulk or middle layer is usually found to be the thickest layer and contributes most to the overall optical properties of the film. The first layer represents the final growth phase of the thin film, the settling of the final radicals after power has been cut to the hot filament, or the shutter controlling deposition has been inserted between the film surface and hot filament. Post deposition oxidation occurs as soon as the thin film is exposed to atmosphere. This occurs due to the structural characteristics of the thin film at the surface, and necessitates the insertion of a thin oxidation layer on the surface of the film to accurately model the real film structure, and thus realistically approximate the optical properties of the thin film. Cauchy and OJL optical models incorporating EMA particles were thus built according to the inhomogeneous virtual layer set up as described above. Figure 2 displays the resulting fits for each model type on the reflection and transmission spectrum respectively. </w:t>
      </w:r>
    </w:p>
    <w:p w:rsidR="002314E6" w:rsidRDefault="002314E6" w:rsidP="00B05378">
      <w:pPr>
        <w:jc w:val="both"/>
        <w:rPr>
          <w:rFonts w:ascii="Times New Roman" w:eastAsia="Calibri" w:hAnsi="Times New Roman"/>
          <w:bCs/>
          <w:szCs w:val="22"/>
          <w:lang w:val="en-ZA"/>
        </w:rPr>
      </w:pPr>
    </w:p>
    <w:p w:rsidR="002314E6" w:rsidRPr="00B05378" w:rsidRDefault="009446E5" w:rsidP="000D1946">
      <w:pPr>
        <w:jc w:val="center"/>
        <w:rPr>
          <w:rFonts w:ascii="Times New Roman" w:eastAsia="Calibri" w:hAnsi="Times New Roman"/>
          <w:bCs/>
          <w:szCs w:val="22"/>
          <w:lang w:val="en-ZA"/>
        </w:rPr>
      </w:pPr>
      <w:r>
        <w:rPr>
          <w:rFonts w:ascii="Times New Roman" w:eastAsia="Calibri" w:hAnsi="Times New Roman"/>
          <w:bCs/>
          <w:noProof/>
          <w:szCs w:val="22"/>
          <w:lang w:val="en-ZA" w:eastAsia="en-ZA"/>
        </w:rPr>
        <w:drawing>
          <wp:inline distT="0" distB="0" distL="0" distR="0" wp14:anchorId="79886924" wp14:editId="013689C3">
            <wp:extent cx="5257800" cy="2085975"/>
            <wp:effectExtent l="0" t="0" r="0" b="9525"/>
            <wp:docPr id="6" name="Picture 6"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2085975"/>
                    </a:xfrm>
                    <a:prstGeom prst="rect">
                      <a:avLst/>
                    </a:prstGeom>
                    <a:noFill/>
                    <a:ln>
                      <a:noFill/>
                    </a:ln>
                  </pic:spPr>
                </pic:pic>
              </a:graphicData>
            </a:graphic>
          </wp:inline>
        </w:drawing>
      </w:r>
    </w:p>
    <w:p w:rsidR="00B05378" w:rsidRPr="00B05378" w:rsidRDefault="00B05378" w:rsidP="00D31DEB">
      <w:pPr>
        <w:pStyle w:val="BodyChar"/>
      </w:pPr>
    </w:p>
    <w:p w:rsidR="002314E6" w:rsidRPr="002314E6" w:rsidRDefault="002314E6" w:rsidP="002314E6">
      <w:pPr>
        <w:pStyle w:val="Caption"/>
        <w:ind w:left="720" w:firstLine="720"/>
        <w:rPr>
          <w:rStyle w:val="Strong"/>
          <w:rFonts w:ascii="Times New Roman" w:hAnsi="Times New Roman"/>
          <w:b/>
          <w:color w:val="auto"/>
          <w:sz w:val="24"/>
          <w:szCs w:val="24"/>
        </w:rPr>
      </w:pPr>
      <w:r w:rsidRPr="002314E6">
        <w:rPr>
          <w:rFonts w:ascii="Times New Roman" w:hAnsi="Times New Roman"/>
          <w:color w:val="auto"/>
          <w:sz w:val="20"/>
          <w:szCs w:val="20"/>
        </w:rPr>
        <w:t xml:space="preserve">Figure 2: </w:t>
      </w:r>
      <w:r w:rsidRPr="002314E6">
        <w:rPr>
          <w:rFonts w:ascii="Times New Roman" w:hAnsi="Times New Roman"/>
          <w:b w:val="0"/>
          <w:color w:val="auto"/>
          <w:sz w:val="20"/>
          <w:szCs w:val="20"/>
        </w:rPr>
        <w:t>Measured and calculated spectra for</w:t>
      </w:r>
      <w:r w:rsidR="00984FE6">
        <w:rPr>
          <w:rFonts w:ascii="Times New Roman" w:hAnsi="Times New Roman"/>
          <w:b w:val="0"/>
          <w:color w:val="auto"/>
          <w:sz w:val="20"/>
          <w:szCs w:val="20"/>
        </w:rPr>
        <w:t xml:space="preserve"> </w:t>
      </w:r>
      <w:r w:rsidR="00984FE6" w:rsidRPr="002314E6">
        <w:rPr>
          <w:rFonts w:ascii="Times New Roman" w:hAnsi="Times New Roman"/>
          <w:b w:val="0"/>
          <w:color w:val="auto"/>
          <w:sz w:val="20"/>
          <w:szCs w:val="20"/>
        </w:rPr>
        <w:t>(a) reflection</w:t>
      </w:r>
      <w:r w:rsidRPr="002314E6">
        <w:rPr>
          <w:rFonts w:ascii="Times New Roman" w:hAnsi="Times New Roman"/>
          <w:b w:val="0"/>
          <w:color w:val="auto"/>
          <w:sz w:val="20"/>
          <w:szCs w:val="20"/>
        </w:rPr>
        <w:t xml:space="preserve"> and </w:t>
      </w:r>
      <w:r w:rsidR="00984FE6" w:rsidRPr="002314E6">
        <w:rPr>
          <w:rFonts w:ascii="Times New Roman" w:hAnsi="Times New Roman"/>
          <w:b w:val="0"/>
          <w:color w:val="auto"/>
          <w:sz w:val="20"/>
          <w:szCs w:val="20"/>
        </w:rPr>
        <w:t xml:space="preserve">(b) </w:t>
      </w:r>
      <w:r w:rsidRPr="002314E6">
        <w:rPr>
          <w:rFonts w:ascii="Times New Roman" w:hAnsi="Times New Roman"/>
          <w:b w:val="0"/>
          <w:color w:val="auto"/>
          <w:sz w:val="20"/>
          <w:szCs w:val="20"/>
        </w:rPr>
        <w:t>transmission modes</w:t>
      </w:r>
      <w:r w:rsidRPr="002314E6">
        <w:rPr>
          <w:rFonts w:ascii="Times New Roman" w:hAnsi="Times New Roman"/>
          <w:b w:val="0"/>
          <w:color w:val="auto"/>
        </w:rPr>
        <w:t>.</w:t>
      </w:r>
    </w:p>
    <w:p w:rsidR="002314E6" w:rsidRDefault="002314E6" w:rsidP="002314E6">
      <w:pPr>
        <w:jc w:val="both"/>
        <w:rPr>
          <w:rFonts w:ascii="Times New Roman" w:hAnsi="Times New Roman"/>
          <w:bCs/>
        </w:rPr>
      </w:pPr>
      <w:r w:rsidRPr="00823784">
        <w:rPr>
          <w:rFonts w:ascii="Times New Roman" w:hAnsi="Times New Roman"/>
          <w:bCs/>
        </w:rPr>
        <w:t xml:space="preserve">Excellent fits were achieved with the modelling for the OJL + EMA virtual multi-layered structure especially. The Cauchy dispersion formula is an empirical mathematical formula, and does not take </w:t>
      </w:r>
      <w:r w:rsidRPr="00823784">
        <w:rPr>
          <w:rFonts w:ascii="Times New Roman" w:hAnsi="Times New Roman"/>
          <w:bCs/>
        </w:rPr>
        <w:lastRenderedPageBreak/>
        <w:t xml:space="preserve">into account the effects of defect states and band tailing. Its results are not consistent with the two other methods. The OJL model on the other hand describes how the dielectric function of the material is affected by the defect states, band tailing and the interaction path of the light as it travels through the material. It is hence a genuine description of a semiconductor. For this reason we favour the results obtained by OJL modelling over the application of a Cauchy type. </w:t>
      </w:r>
      <w:r w:rsidRPr="00C65BEE">
        <w:rPr>
          <w:rFonts w:ascii="Times New Roman" w:hAnsi="Times New Roman"/>
          <w:bCs/>
        </w:rPr>
        <w:t>For the virtually layered structure we now obtain the overall absorption coefficient of the thin film from Beer’s Law</w:t>
      </w:r>
      <w:r w:rsidR="00C949C4">
        <w:rPr>
          <w:rFonts w:ascii="Times New Roman" w:hAnsi="Times New Roman"/>
          <w:bCs/>
        </w:rPr>
        <w:t xml:space="preserve"> [</w:t>
      </w:r>
      <w:r w:rsidRPr="00C949C4">
        <w:rPr>
          <w:rFonts w:ascii="Times New Roman" w:hAnsi="Times New Roman"/>
          <w:bCs/>
        </w:rPr>
        <w:t>1</w:t>
      </w:r>
      <w:r w:rsidR="00EF76D2">
        <w:rPr>
          <w:rFonts w:ascii="Times New Roman" w:hAnsi="Times New Roman"/>
          <w:bCs/>
        </w:rPr>
        <w:t>4</w:t>
      </w:r>
      <w:r w:rsidR="00C949C4">
        <w:rPr>
          <w:rFonts w:ascii="Times New Roman" w:hAnsi="Times New Roman"/>
          <w:bCs/>
        </w:rPr>
        <w:t>]</w:t>
      </w:r>
      <w:r w:rsidRPr="00C65BEE">
        <w:rPr>
          <w:rFonts w:ascii="Times New Roman" w:hAnsi="Times New Roman"/>
          <w:bCs/>
        </w:rPr>
        <w:t xml:space="preserve"> as a weighted average of the absorption coefficient by thickness, namely</w:t>
      </w:r>
      <m:oMath>
        <m:r>
          <w:rPr>
            <w:rFonts w:ascii="Cambria Math" w:hAnsi="Cambria Math"/>
          </w:rPr>
          <m:t xml:space="preserve"> </m:t>
        </m:r>
        <m:nary>
          <m:naryPr>
            <m:chr m:val="∑"/>
            <m:limLoc m:val="undOvr"/>
            <m:ctrlPr>
              <w:rPr>
                <w:rFonts w:ascii="Cambria Math" w:hAnsi="Cambria Math"/>
                <w:bCs/>
                <w:i/>
              </w:rPr>
            </m:ctrlPr>
          </m:naryPr>
          <m:sub>
            <m:r>
              <w:rPr>
                <w:rFonts w:ascii="Cambria Math" w:hAnsi="Cambria Math"/>
              </w:rPr>
              <m:t>i=1</m:t>
            </m:r>
          </m:sub>
          <m:sup>
            <m:r>
              <w:rPr>
                <w:rFonts w:ascii="Cambria Math" w:hAnsi="Cambria Math"/>
              </w:rPr>
              <m:t>n</m:t>
            </m:r>
          </m:sup>
          <m:e>
            <m:f>
              <m:fPr>
                <m:ctrlPr>
                  <w:rPr>
                    <w:rFonts w:ascii="Cambria Math" w:hAnsi="Cambria Math"/>
                    <w:bCs/>
                    <w:i/>
                  </w:rPr>
                </m:ctrlPr>
              </m:fPr>
              <m:num>
                <m:sSub>
                  <m:sSubPr>
                    <m:ctrlPr>
                      <w:rPr>
                        <w:rFonts w:ascii="Cambria Math" w:hAnsi="Cambria Math"/>
                        <w:bCs/>
                        <w:i/>
                      </w:rPr>
                    </m:ctrlPr>
                  </m:sSubPr>
                  <m:e>
                    <m:r>
                      <w:rPr>
                        <w:rFonts w:ascii="Cambria Math" w:hAnsi="Cambria Math"/>
                      </w:rPr>
                      <m:t>α</m:t>
                    </m:r>
                  </m:e>
                  <m:sub>
                    <m:r>
                      <w:rPr>
                        <w:rFonts w:ascii="Cambria Math" w:hAnsi="Cambria Math"/>
                      </w:rPr>
                      <m:t>i</m:t>
                    </m:r>
                  </m:sub>
                </m:sSub>
                <m:sSub>
                  <m:sSubPr>
                    <m:ctrlPr>
                      <w:rPr>
                        <w:rFonts w:ascii="Cambria Math" w:hAnsi="Cambria Math"/>
                        <w:bCs/>
                        <w:i/>
                      </w:rPr>
                    </m:ctrlPr>
                  </m:sSubPr>
                  <m:e>
                    <m:r>
                      <w:rPr>
                        <w:rFonts w:ascii="Cambria Math" w:hAnsi="Cambria Math"/>
                      </w:rPr>
                      <m:t>X</m:t>
                    </m:r>
                  </m:e>
                  <m:sub>
                    <m:r>
                      <w:rPr>
                        <w:rFonts w:ascii="Cambria Math" w:hAnsi="Cambria Math"/>
                      </w:rPr>
                      <m:t>i</m:t>
                    </m:r>
                  </m:sub>
                </m:sSub>
              </m:num>
              <m:den>
                <m:sSub>
                  <m:sSubPr>
                    <m:ctrlPr>
                      <w:rPr>
                        <w:rFonts w:ascii="Cambria Math" w:hAnsi="Cambria Math"/>
                        <w:bCs/>
                        <w:i/>
                      </w:rPr>
                    </m:ctrlPr>
                  </m:sSubPr>
                  <m:e>
                    <m:r>
                      <w:rPr>
                        <w:rFonts w:ascii="Cambria Math" w:hAnsi="Cambria Math"/>
                      </w:rPr>
                      <m:t>X</m:t>
                    </m:r>
                  </m:e>
                  <m:sub>
                    <m:r>
                      <w:rPr>
                        <w:rFonts w:ascii="Cambria Math" w:hAnsi="Cambria Math"/>
                      </w:rPr>
                      <m:t>T</m:t>
                    </m:r>
                  </m:sub>
                </m:sSub>
              </m:den>
            </m:f>
          </m:e>
        </m:nary>
      </m:oMath>
      <w:r w:rsidRPr="00C65BEE">
        <w:rPr>
          <w:rFonts w:ascii="Times New Roman" w:hAnsi="Times New Roman"/>
          <w:bCs/>
        </w:rPr>
        <w:t>, where α</w:t>
      </w:r>
      <w:proofErr w:type="spellStart"/>
      <w:r w:rsidRPr="00C65BEE">
        <w:rPr>
          <w:rFonts w:ascii="Times New Roman" w:hAnsi="Times New Roman"/>
          <w:bCs/>
          <w:i/>
          <w:vertAlign w:val="subscript"/>
        </w:rPr>
        <w:t>i</w:t>
      </w:r>
      <w:proofErr w:type="spellEnd"/>
      <w:r w:rsidRPr="00C65BEE">
        <w:rPr>
          <w:rFonts w:ascii="Times New Roman" w:hAnsi="Times New Roman"/>
          <w:bCs/>
        </w:rPr>
        <w:t xml:space="preserve"> represents the absorption coefficient of the </w:t>
      </w:r>
      <w:proofErr w:type="spellStart"/>
      <w:r w:rsidRPr="00C65BEE">
        <w:rPr>
          <w:rFonts w:ascii="Times New Roman" w:hAnsi="Times New Roman"/>
          <w:bCs/>
        </w:rPr>
        <w:t>i</w:t>
      </w:r>
      <w:r w:rsidRPr="00C65BEE">
        <w:rPr>
          <w:rFonts w:ascii="Times New Roman" w:hAnsi="Times New Roman"/>
          <w:bCs/>
          <w:i/>
          <w:vertAlign w:val="superscript"/>
        </w:rPr>
        <w:t>th</w:t>
      </w:r>
      <w:proofErr w:type="spellEnd"/>
      <w:r w:rsidRPr="00C65BEE">
        <w:rPr>
          <w:rFonts w:ascii="Times New Roman" w:hAnsi="Times New Roman"/>
          <w:bCs/>
          <w:vertAlign w:val="superscript"/>
        </w:rPr>
        <w:t xml:space="preserve"> </w:t>
      </w:r>
      <w:r w:rsidRPr="00C65BEE">
        <w:rPr>
          <w:rFonts w:ascii="Times New Roman" w:hAnsi="Times New Roman"/>
          <w:bCs/>
        </w:rPr>
        <w:t xml:space="preserve">layer, and </w:t>
      </w:r>
      <w:r w:rsidRPr="00C65BEE">
        <w:rPr>
          <w:rFonts w:ascii="Times New Roman" w:hAnsi="Times New Roman"/>
          <w:bCs/>
          <w:i/>
        </w:rPr>
        <w:t>X</w:t>
      </w:r>
      <w:r w:rsidRPr="00C65BEE">
        <w:rPr>
          <w:rFonts w:ascii="Times New Roman" w:hAnsi="Times New Roman"/>
          <w:bCs/>
          <w:i/>
          <w:vertAlign w:val="subscript"/>
        </w:rPr>
        <w:t>T</w:t>
      </w:r>
      <w:r w:rsidRPr="00C65BEE">
        <w:rPr>
          <w:rFonts w:ascii="Times New Roman" w:hAnsi="Times New Roman"/>
          <w:bCs/>
        </w:rPr>
        <w:t xml:space="preserve"> the total thickness of the thin film</w:t>
      </w:r>
      <w:r w:rsidR="00C949C4">
        <w:rPr>
          <w:rFonts w:ascii="Times New Roman" w:hAnsi="Times New Roman"/>
          <w:bCs/>
        </w:rPr>
        <w:t xml:space="preserve"> [</w:t>
      </w:r>
      <w:r w:rsidRPr="00C949C4">
        <w:rPr>
          <w:rFonts w:ascii="Times New Roman" w:hAnsi="Times New Roman"/>
          <w:bCs/>
        </w:rPr>
        <w:t>1</w:t>
      </w:r>
      <w:r w:rsidR="00EF76D2">
        <w:rPr>
          <w:rFonts w:ascii="Times New Roman" w:hAnsi="Times New Roman"/>
          <w:bCs/>
        </w:rPr>
        <w:t>3</w:t>
      </w:r>
      <w:r w:rsidR="00C949C4">
        <w:rPr>
          <w:rFonts w:ascii="Times New Roman" w:hAnsi="Times New Roman"/>
          <w:bCs/>
        </w:rPr>
        <w:t>]</w:t>
      </w:r>
      <w:r w:rsidRPr="00C65BEE">
        <w:rPr>
          <w:rFonts w:ascii="Times New Roman" w:hAnsi="Times New Roman"/>
          <w:bCs/>
        </w:rPr>
        <w:t>.</w:t>
      </w:r>
      <w:r>
        <w:rPr>
          <w:rFonts w:ascii="Times New Roman" w:hAnsi="Times New Roman"/>
          <w:bCs/>
        </w:rPr>
        <w:t>The absorption coefficient obtained from the 3</w:t>
      </w:r>
      <w:r w:rsidR="00C949C4">
        <w:rPr>
          <w:rFonts w:ascii="Times New Roman" w:hAnsi="Times New Roman"/>
          <w:bCs/>
        </w:rPr>
        <w:t>-</w:t>
      </w:r>
      <w:r>
        <w:rPr>
          <w:rFonts w:ascii="Times New Roman" w:hAnsi="Times New Roman"/>
          <w:bCs/>
        </w:rPr>
        <w:t xml:space="preserve">layer OJL + EMA reflection spectrum closely follows the absorption coefficient obtained from the 3-layer OJL + EMA transmittance spectrum over the energy range, whereas the absorption coefficient </w:t>
      </w:r>
      <w:r w:rsidR="00FB7548">
        <w:rPr>
          <w:rFonts w:ascii="Times New Roman" w:hAnsi="Times New Roman"/>
          <w:bCs/>
        </w:rPr>
        <w:t xml:space="preserve">obtained </w:t>
      </w:r>
      <w:r>
        <w:rPr>
          <w:rFonts w:ascii="Times New Roman" w:hAnsi="Times New Roman"/>
          <w:bCs/>
        </w:rPr>
        <w:t xml:space="preserve">from the </w:t>
      </w:r>
      <w:proofErr w:type="spellStart"/>
      <w:r>
        <w:rPr>
          <w:rFonts w:ascii="Times New Roman" w:hAnsi="Times New Roman"/>
          <w:bCs/>
        </w:rPr>
        <w:t>Swanepoel</w:t>
      </w:r>
      <w:proofErr w:type="spellEnd"/>
      <w:r w:rsidR="007E54AF">
        <w:rPr>
          <w:rFonts w:ascii="Times New Roman" w:hAnsi="Times New Roman"/>
          <w:bCs/>
        </w:rPr>
        <w:t xml:space="preserve"> [5]</w:t>
      </w:r>
      <w:r>
        <w:rPr>
          <w:rFonts w:ascii="Times New Roman" w:hAnsi="Times New Roman"/>
          <w:bCs/>
        </w:rPr>
        <w:t xml:space="preserve"> method starts to diverge at higher energies. </w:t>
      </w:r>
    </w:p>
    <w:p w:rsidR="002314E6" w:rsidRDefault="002314E6" w:rsidP="002314E6">
      <w:pPr>
        <w:jc w:val="both"/>
        <w:rPr>
          <w:rFonts w:ascii="Times New Roman" w:hAnsi="Times New Roman"/>
          <w:bCs/>
        </w:rPr>
      </w:pPr>
    </w:p>
    <w:p w:rsidR="002314E6" w:rsidRDefault="002314E6" w:rsidP="002314E6">
      <w:pPr>
        <w:pStyle w:val="BodyChar"/>
        <w:jc w:val="center"/>
        <w:rPr>
          <w:rFonts w:ascii="Times New Roman" w:hAnsi="Times New Roman"/>
          <w:noProof/>
          <w:lang w:val="en-ZA" w:eastAsia="en-ZA"/>
        </w:rPr>
      </w:pPr>
    </w:p>
    <w:p w:rsidR="002314E6" w:rsidRDefault="009446E5" w:rsidP="002314E6">
      <w:pPr>
        <w:pStyle w:val="BodyChar"/>
        <w:jc w:val="center"/>
        <w:rPr>
          <w:rFonts w:ascii="Times New Roman" w:hAnsi="Times New Roman"/>
          <w:noProof/>
          <w:lang w:val="en-ZA" w:eastAsia="en-ZA"/>
        </w:rPr>
      </w:pPr>
      <w:r>
        <w:rPr>
          <w:noProof/>
          <w:lang w:val="en-ZA" w:eastAsia="en-ZA"/>
        </w:rPr>
        <w:drawing>
          <wp:inline distT="0" distB="0" distL="0" distR="0" wp14:anchorId="244F9EBC" wp14:editId="1D89622D">
            <wp:extent cx="4019550" cy="2886075"/>
            <wp:effectExtent l="0" t="0" r="0" b="9525"/>
            <wp:docPr id="9" name="Picture 9"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9550" cy="2886075"/>
                    </a:xfrm>
                    <a:prstGeom prst="rect">
                      <a:avLst/>
                    </a:prstGeom>
                    <a:noFill/>
                    <a:ln>
                      <a:noFill/>
                    </a:ln>
                  </pic:spPr>
                </pic:pic>
              </a:graphicData>
            </a:graphic>
          </wp:inline>
        </w:drawing>
      </w:r>
    </w:p>
    <w:p w:rsidR="002314E6" w:rsidRDefault="002314E6" w:rsidP="002314E6">
      <w:pPr>
        <w:pStyle w:val="BodyChar"/>
        <w:jc w:val="center"/>
      </w:pPr>
    </w:p>
    <w:p w:rsidR="002314E6" w:rsidRDefault="002314E6" w:rsidP="002314E6">
      <w:pPr>
        <w:pStyle w:val="BodyChar"/>
        <w:jc w:val="center"/>
      </w:pPr>
    </w:p>
    <w:p w:rsidR="002314E6" w:rsidRDefault="002314E6" w:rsidP="002314E6">
      <w:pPr>
        <w:pStyle w:val="Caption"/>
        <w:ind w:left="720" w:firstLine="720"/>
        <w:rPr>
          <w:rFonts w:ascii="Times New Roman" w:hAnsi="Times New Roman"/>
          <w:b w:val="0"/>
          <w:color w:val="auto"/>
          <w:sz w:val="20"/>
          <w:szCs w:val="20"/>
        </w:rPr>
      </w:pPr>
      <w:r w:rsidRPr="002314E6">
        <w:rPr>
          <w:rFonts w:ascii="Times New Roman" w:hAnsi="Times New Roman"/>
          <w:b w:val="0"/>
          <w:color w:val="auto"/>
          <w:sz w:val="20"/>
          <w:szCs w:val="20"/>
        </w:rPr>
        <w:t>Figure 3: Plots of absorption coefficient obtained from the 3-layer OJL + EMA modelling.</w:t>
      </w:r>
    </w:p>
    <w:p w:rsidR="00C0711F" w:rsidRDefault="00C0711F" w:rsidP="00C0711F">
      <w:pPr>
        <w:rPr>
          <w:lang w:val="en-ZA"/>
        </w:rPr>
      </w:pPr>
    </w:p>
    <w:p w:rsidR="00C0711F" w:rsidRPr="00C0711F" w:rsidRDefault="00C0711F" w:rsidP="00C0711F">
      <w:pPr>
        <w:rPr>
          <w:lang w:val="en-ZA"/>
        </w:rPr>
      </w:pPr>
      <w:r w:rsidRPr="00C0711F">
        <w:rPr>
          <w:rStyle w:val="Strong"/>
          <w:rFonts w:ascii="Times New Roman" w:hAnsi="Times New Roman"/>
          <w:b w:val="0"/>
        </w:rPr>
        <w:t>For comparison we have extracted the optical constants and energy values for the material by different modelling approaches in Table 1 below.</w:t>
      </w:r>
      <w:r w:rsidRPr="00C0711F">
        <w:rPr>
          <w:rStyle w:val="Strong"/>
          <w:rFonts w:ascii="Times New Roman" w:hAnsi="Times New Roman"/>
        </w:rPr>
        <w:t xml:space="preserve"> </w:t>
      </w:r>
      <w:r w:rsidRPr="00C0711F">
        <w:rPr>
          <w:rFonts w:ascii="Times New Roman" w:hAnsi="Times New Roman"/>
          <w:bCs/>
        </w:rPr>
        <w:t>Similar values for n</w:t>
      </w:r>
      <w:r w:rsidRPr="00C0711F">
        <w:rPr>
          <w:rFonts w:ascii="Times New Roman" w:hAnsi="Times New Roman"/>
          <w:bCs/>
          <w:vertAlign w:val="subscript"/>
        </w:rPr>
        <w:t>o</w:t>
      </w:r>
      <w:r w:rsidRPr="00C0711F">
        <w:rPr>
          <w:rFonts w:ascii="Times New Roman" w:hAnsi="Times New Roman"/>
          <w:bCs/>
        </w:rPr>
        <w:t xml:space="preserve"> of the OJL model have been observed by Holt</w:t>
      </w:r>
      <w:r w:rsidR="003861F1">
        <w:rPr>
          <w:rFonts w:ascii="Times New Roman" w:hAnsi="Times New Roman"/>
          <w:bCs/>
        </w:rPr>
        <w:t xml:space="preserve"> [</w:t>
      </w:r>
      <w:r w:rsidRPr="003861F1">
        <w:rPr>
          <w:rFonts w:ascii="Times New Roman" w:hAnsi="Times New Roman"/>
          <w:bCs/>
        </w:rPr>
        <w:t>1</w:t>
      </w:r>
      <w:r w:rsidR="00EF76D2">
        <w:rPr>
          <w:rFonts w:ascii="Times New Roman" w:hAnsi="Times New Roman"/>
          <w:bCs/>
        </w:rPr>
        <w:t>5</w:t>
      </w:r>
      <w:r w:rsidR="003861F1">
        <w:rPr>
          <w:rFonts w:ascii="Times New Roman" w:hAnsi="Times New Roman"/>
          <w:bCs/>
        </w:rPr>
        <w:t>]</w:t>
      </w:r>
      <w:r w:rsidRPr="00C0711F">
        <w:rPr>
          <w:rFonts w:ascii="Times New Roman" w:hAnsi="Times New Roman"/>
          <w:bCs/>
        </w:rPr>
        <w:t>.</w:t>
      </w:r>
    </w:p>
    <w:p w:rsidR="00C0711F" w:rsidRPr="00C0711F" w:rsidRDefault="00C0711F" w:rsidP="00C0711F">
      <w:pPr>
        <w:rPr>
          <w:lang w:val="en-ZA"/>
        </w:rPr>
      </w:pPr>
    </w:p>
    <w:p w:rsidR="00C0711F" w:rsidRPr="00FD4BF8" w:rsidRDefault="00C0711F" w:rsidP="00C0711F">
      <w:pPr>
        <w:pStyle w:val="TableCaptionCentred"/>
        <w:ind w:left="28"/>
      </w:pPr>
      <w:proofErr w:type="gramStart"/>
      <w:r w:rsidRPr="00FD4BF8">
        <w:rPr>
          <w:b/>
        </w:rPr>
        <w:t xml:space="preserve">Table </w:t>
      </w:r>
      <w:r>
        <w:rPr>
          <w:b/>
        </w:rPr>
        <w:t>1</w:t>
      </w:r>
      <w:r w:rsidRPr="00FD4BF8">
        <w:rPr>
          <w:b/>
        </w:rPr>
        <w:t>.</w:t>
      </w:r>
      <w:proofErr w:type="gramEnd"/>
      <w:r w:rsidRPr="00FD4BF8">
        <w:t xml:space="preserve"> </w:t>
      </w:r>
      <w:r>
        <w:t xml:space="preserve">Calculated optical constants and energies for 3 layer </w:t>
      </w:r>
      <w:proofErr w:type="spellStart"/>
      <w:r>
        <w:t>filmstack</w:t>
      </w:r>
      <w:proofErr w:type="spellEnd"/>
      <w:r>
        <w:t>.</w:t>
      </w:r>
    </w:p>
    <w:p w:rsidR="00C0711F" w:rsidRPr="00C0711F" w:rsidRDefault="00C0711F" w:rsidP="00C0711F">
      <w:pPr>
        <w:rPr>
          <w:lang w:val="en-ZA"/>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1558"/>
        <w:gridCol w:w="1322"/>
        <w:gridCol w:w="991"/>
        <w:gridCol w:w="991"/>
        <w:gridCol w:w="921"/>
        <w:gridCol w:w="1089"/>
        <w:gridCol w:w="1234"/>
      </w:tblGrid>
      <w:tr w:rsidR="00953989" w:rsidRPr="00054BC9" w:rsidTr="00953989">
        <w:trPr>
          <w:jc w:val="center"/>
        </w:trPr>
        <w:tc>
          <w:tcPr>
            <w:tcW w:w="1558" w:type="dxa"/>
            <w:tcBorders>
              <w:top w:val="single" w:sz="8" w:space="0" w:color="000000"/>
              <w:left w:val="nil"/>
              <w:bottom w:val="single" w:sz="8" w:space="0" w:color="000000"/>
              <w:right w:val="nil"/>
            </w:tcBorders>
            <w:shd w:val="clear" w:color="auto" w:fill="auto"/>
          </w:tcPr>
          <w:p w:rsidR="00C0711F" w:rsidRPr="00953989" w:rsidRDefault="00C0711F" w:rsidP="00953989">
            <w:pPr>
              <w:jc w:val="both"/>
              <w:rPr>
                <w:rStyle w:val="Strong"/>
                <w:rFonts w:ascii="Times New Roman" w:eastAsia="Calibri" w:hAnsi="Times New Roman"/>
                <w:b w:val="0"/>
                <w:bCs w:val="0"/>
                <w:color w:val="000000"/>
              </w:rPr>
            </w:pPr>
            <w:r w:rsidRPr="00953989">
              <w:rPr>
                <w:rStyle w:val="Strong"/>
                <w:rFonts w:ascii="Times New Roman" w:eastAsia="Calibri" w:hAnsi="Times New Roman"/>
                <w:b w:val="0"/>
                <w:bCs w:val="0"/>
                <w:color w:val="000000"/>
              </w:rPr>
              <w:t>Spectra</w:t>
            </w:r>
          </w:p>
        </w:tc>
        <w:tc>
          <w:tcPr>
            <w:tcW w:w="1322" w:type="dxa"/>
            <w:tcBorders>
              <w:top w:val="single" w:sz="8" w:space="0" w:color="000000"/>
              <w:left w:val="nil"/>
              <w:bottom w:val="single" w:sz="8" w:space="0" w:color="000000"/>
              <w:right w:val="nil"/>
            </w:tcBorders>
            <w:shd w:val="clear" w:color="auto" w:fill="auto"/>
          </w:tcPr>
          <w:p w:rsidR="00C0711F" w:rsidRPr="00953989" w:rsidRDefault="00C0711F" w:rsidP="00953989">
            <w:pPr>
              <w:jc w:val="both"/>
              <w:rPr>
                <w:rStyle w:val="Strong"/>
                <w:rFonts w:ascii="Times New Roman" w:eastAsia="Calibri" w:hAnsi="Times New Roman"/>
                <w:b w:val="0"/>
                <w:bCs w:val="0"/>
                <w:color w:val="000000"/>
              </w:rPr>
            </w:pPr>
            <w:r w:rsidRPr="00953989">
              <w:rPr>
                <w:rStyle w:val="Strong"/>
                <w:rFonts w:ascii="Times New Roman" w:eastAsia="Calibri" w:hAnsi="Times New Roman"/>
                <w:b w:val="0"/>
                <w:bCs w:val="0"/>
                <w:color w:val="000000"/>
              </w:rPr>
              <w:t>Modelling Type</w:t>
            </w:r>
          </w:p>
        </w:tc>
        <w:tc>
          <w:tcPr>
            <w:tcW w:w="991" w:type="dxa"/>
            <w:tcBorders>
              <w:top w:val="single" w:sz="8" w:space="0" w:color="000000"/>
              <w:left w:val="nil"/>
              <w:bottom w:val="single" w:sz="8" w:space="0" w:color="000000"/>
              <w:right w:val="nil"/>
            </w:tcBorders>
            <w:shd w:val="clear" w:color="auto" w:fill="auto"/>
          </w:tcPr>
          <w:p w:rsidR="00C0711F" w:rsidRPr="00953989" w:rsidRDefault="00C0711F" w:rsidP="00953989">
            <w:pPr>
              <w:jc w:val="both"/>
              <w:rPr>
                <w:rStyle w:val="Strong"/>
                <w:rFonts w:ascii="Times New Roman" w:eastAsia="Calibri" w:hAnsi="Times New Roman"/>
                <w:b w:val="0"/>
                <w:bCs w:val="0"/>
                <w:color w:val="000000"/>
              </w:rPr>
            </w:pPr>
            <w:r w:rsidRPr="00953989">
              <w:rPr>
                <w:rStyle w:val="Strong"/>
                <w:rFonts w:ascii="Times New Roman" w:eastAsia="Calibri" w:hAnsi="Times New Roman"/>
                <w:b w:val="0"/>
                <w:bCs w:val="0"/>
                <w:color w:val="000000"/>
              </w:rPr>
              <w:t>n</w:t>
            </w:r>
            <w:r w:rsidRPr="00953989">
              <w:rPr>
                <w:rStyle w:val="Strong"/>
                <w:rFonts w:ascii="Times New Roman" w:eastAsia="Calibri" w:hAnsi="Times New Roman"/>
                <w:b w:val="0"/>
                <w:bCs w:val="0"/>
                <w:color w:val="000000"/>
                <w:vertAlign w:val="subscript"/>
              </w:rPr>
              <w:t>0</w:t>
            </w:r>
          </w:p>
        </w:tc>
        <w:tc>
          <w:tcPr>
            <w:tcW w:w="991" w:type="dxa"/>
            <w:tcBorders>
              <w:top w:val="single" w:sz="8" w:space="0" w:color="000000"/>
              <w:left w:val="nil"/>
              <w:bottom w:val="single" w:sz="8" w:space="0" w:color="000000"/>
              <w:right w:val="nil"/>
            </w:tcBorders>
            <w:shd w:val="clear" w:color="auto" w:fill="auto"/>
          </w:tcPr>
          <w:p w:rsidR="00C0711F" w:rsidRPr="00953989" w:rsidRDefault="00C0711F" w:rsidP="00953989">
            <w:pPr>
              <w:jc w:val="both"/>
              <w:rPr>
                <w:rStyle w:val="Strong"/>
                <w:rFonts w:ascii="Times New Roman" w:eastAsia="Calibri" w:hAnsi="Times New Roman"/>
                <w:b w:val="0"/>
                <w:bCs w:val="0"/>
                <w:color w:val="000000"/>
              </w:rPr>
            </w:pPr>
            <w:proofErr w:type="spellStart"/>
            <w:r w:rsidRPr="00953989">
              <w:rPr>
                <w:rStyle w:val="Strong"/>
                <w:rFonts w:ascii="Times New Roman" w:eastAsia="Calibri" w:hAnsi="Times New Roman"/>
                <w:b w:val="0"/>
                <w:bCs w:val="0"/>
                <w:color w:val="000000"/>
              </w:rPr>
              <w:t>E</w:t>
            </w:r>
            <w:r w:rsidRPr="00953989">
              <w:rPr>
                <w:rStyle w:val="Strong"/>
                <w:rFonts w:ascii="Times New Roman" w:eastAsia="Calibri" w:hAnsi="Times New Roman"/>
                <w:b w:val="0"/>
                <w:bCs w:val="0"/>
                <w:color w:val="000000"/>
                <w:vertAlign w:val="subscript"/>
              </w:rPr>
              <w:t>g</w:t>
            </w:r>
            <w:proofErr w:type="spellEnd"/>
            <w:r w:rsidRPr="00953989">
              <w:rPr>
                <w:rStyle w:val="Strong"/>
                <w:rFonts w:ascii="Times New Roman" w:eastAsia="Calibri" w:hAnsi="Times New Roman"/>
                <w:b w:val="0"/>
                <w:bCs w:val="0"/>
                <w:color w:val="000000"/>
              </w:rPr>
              <w:t xml:space="preserve"> (</w:t>
            </w:r>
            <w:proofErr w:type="spellStart"/>
            <w:r w:rsidRPr="00953989">
              <w:rPr>
                <w:rStyle w:val="Strong"/>
                <w:rFonts w:ascii="Times New Roman" w:eastAsia="Calibri" w:hAnsi="Times New Roman"/>
                <w:b w:val="0"/>
                <w:bCs w:val="0"/>
                <w:color w:val="000000"/>
              </w:rPr>
              <w:t>eV</w:t>
            </w:r>
            <w:proofErr w:type="spellEnd"/>
            <w:r w:rsidRPr="00953989">
              <w:rPr>
                <w:rStyle w:val="Strong"/>
                <w:rFonts w:ascii="Times New Roman" w:eastAsia="Calibri" w:hAnsi="Times New Roman"/>
                <w:b w:val="0"/>
                <w:bCs w:val="0"/>
                <w:color w:val="000000"/>
              </w:rPr>
              <w:t>)</w:t>
            </w:r>
          </w:p>
        </w:tc>
        <w:tc>
          <w:tcPr>
            <w:tcW w:w="921" w:type="dxa"/>
            <w:tcBorders>
              <w:top w:val="single" w:sz="8" w:space="0" w:color="000000"/>
              <w:left w:val="nil"/>
              <w:bottom w:val="single" w:sz="8" w:space="0" w:color="000000"/>
              <w:right w:val="nil"/>
            </w:tcBorders>
            <w:shd w:val="clear" w:color="auto" w:fill="auto"/>
          </w:tcPr>
          <w:p w:rsidR="00C0711F" w:rsidRPr="00953989" w:rsidRDefault="00C0711F" w:rsidP="00953989">
            <w:pPr>
              <w:jc w:val="both"/>
              <w:rPr>
                <w:rStyle w:val="Strong"/>
                <w:rFonts w:ascii="Times New Roman" w:eastAsia="Calibri" w:hAnsi="Times New Roman"/>
                <w:b w:val="0"/>
                <w:bCs w:val="0"/>
                <w:color w:val="000000"/>
                <w:vertAlign w:val="superscript"/>
              </w:rPr>
            </w:pPr>
            <w:r w:rsidRPr="00953989">
              <w:rPr>
                <w:rStyle w:val="Strong"/>
                <w:rFonts w:ascii="Times New Roman" w:eastAsia="Calibri" w:hAnsi="Times New Roman"/>
                <w:b w:val="0"/>
                <w:bCs w:val="0"/>
                <w:color w:val="000000"/>
              </w:rPr>
              <w:t>E (</w:t>
            </w:r>
            <w:proofErr w:type="spellStart"/>
            <w:r w:rsidRPr="00953989">
              <w:rPr>
                <w:rStyle w:val="Strong"/>
                <w:rFonts w:ascii="Times New Roman" w:eastAsia="Calibri" w:hAnsi="Times New Roman"/>
                <w:b w:val="0"/>
                <w:bCs w:val="0"/>
                <w:color w:val="000000"/>
              </w:rPr>
              <w:t>eV</w:t>
            </w:r>
            <w:proofErr w:type="spellEnd"/>
            <w:r w:rsidRPr="00953989">
              <w:rPr>
                <w:rStyle w:val="Strong"/>
                <w:rFonts w:ascii="Times New Roman" w:eastAsia="Calibri" w:hAnsi="Times New Roman"/>
                <w:b w:val="0"/>
                <w:bCs w:val="0"/>
                <w:color w:val="000000"/>
              </w:rPr>
              <w:t>) at α</w:t>
            </w:r>
            <w:r w:rsidRPr="00953989">
              <w:rPr>
                <w:rStyle w:val="Strong"/>
                <w:rFonts w:ascii="Times New Roman" w:eastAsia="Calibri" w:hAnsi="Times New Roman"/>
                <w:b w:val="0"/>
                <w:bCs w:val="0"/>
                <w:color w:val="000000"/>
                <w:vertAlign w:val="subscript"/>
              </w:rPr>
              <w:t>10</w:t>
            </w:r>
            <w:r w:rsidRPr="00953989">
              <w:rPr>
                <w:rStyle w:val="Strong"/>
                <w:rFonts w:ascii="Times New Roman" w:eastAsia="Calibri" w:hAnsi="Times New Roman"/>
                <w:b w:val="0"/>
                <w:bCs w:val="0"/>
                <w:color w:val="000000"/>
                <w:vertAlign w:val="superscript"/>
              </w:rPr>
              <w:t>4</w:t>
            </w:r>
          </w:p>
        </w:tc>
        <w:tc>
          <w:tcPr>
            <w:tcW w:w="1089" w:type="dxa"/>
            <w:tcBorders>
              <w:top w:val="single" w:sz="8" w:space="0" w:color="000000"/>
              <w:left w:val="nil"/>
              <w:bottom w:val="single" w:sz="8" w:space="0" w:color="000000"/>
              <w:right w:val="nil"/>
            </w:tcBorders>
            <w:shd w:val="clear" w:color="auto" w:fill="auto"/>
          </w:tcPr>
          <w:p w:rsidR="00C0711F" w:rsidRPr="00953989" w:rsidRDefault="00C0711F" w:rsidP="00953989">
            <w:pPr>
              <w:jc w:val="both"/>
              <w:rPr>
                <w:rStyle w:val="Strong"/>
                <w:rFonts w:ascii="Times New Roman" w:eastAsia="Calibri" w:hAnsi="Times New Roman"/>
                <w:b w:val="0"/>
                <w:bCs w:val="0"/>
                <w:color w:val="000000"/>
              </w:rPr>
            </w:pPr>
            <w:r w:rsidRPr="00953989">
              <w:rPr>
                <w:rStyle w:val="Strong"/>
                <w:rFonts w:ascii="Times New Roman" w:eastAsia="Calibri" w:hAnsi="Times New Roman"/>
                <w:b w:val="0"/>
                <w:bCs w:val="0"/>
                <w:color w:val="000000"/>
              </w:rPr>
              <w:t>X</w:t>
            </w:r>
            <w:r w:rsidRPr="00953989">
              <w:rPr>
                <w:rStyle w:val="Strong"/>
                <w:rFonts w:ascii="Times New Roman" w:eastAsia="Calibri" w:hAnsi="Times New Roman"/>
                <w:b w:val="0"/>
                <w:bCs w:val="0"/>
                <w:color w:val="000000"/>
                <w:vertAlign w:val="subscript"/>
              </w:rPr>
              <w:t>T</w:t>
            </w:r>
            <w:r w:rsidRPr="00953989">
              <w:rPr>
                <w:rStyle w:val="Strong"/>
                <w:rFonts w:ascii="Times New Roman" w:eastAsia="Calibri" w:hAnsi="Times New Roman"/>
                <w:b w:val="0"/>
                <w:bCs w:val="0"/>
                <w:color w:val="000000"/>
              </w:rPr>
              <w:t xml:space="preserve"> (nm)</w:t>
            </w:r>
          </w:p>
        </w:tc>
        <w:tc>
          <w:tcPr>
            <w:tcW w:w="1234" w:type="dxa"/>
            <w:tcBorders>
              <w:top w:val="single" w:sz="8" w:space="0" w:color="000000"/>
              <w:left w:val="nil"/>
              <w:bottom w:val="single" w:sz="8" w:space="0" w:color="000000"/>
              <w:right w:val="nil"/>
            </w:tcBorders>
            <w:shd w:val="clear" w:color="auto" w:fill="auto"/>
          </w:tcPr>
          <w:p w:rsidR="00C0711F" w:rsidRPr="00953989" w:rsidRDefault="00C0711F" w:rsidP="00953989">
            <w:pPr>
              <w:jc w:val="both"/>
              <w:rPr>
                <w:rStyle w:val="Strong"/>
                <w:rFonts w:ascii="Times New Roman" w:eastAsia="Calibri" w:hAnsi="Times New Roman"/>
                <w:b w:val="0"/>
                <w:bCs w:val="0"/>
                <w:color w:val="000000"/>
              </w:rPr>
            </w:pPr>
            <w:r w:rsidRPr="00953989">
              <w:rPr>
                <w:rStyle w:val="Strong"/>
                <w:rFonts w:ascii="Times New Roman" w:eastAsia="Calibri" w:hAnsi="Times New Roman"/>
                <w:b w:val="0"/>
                <w:bCs w:val="0"/>
                <w:color w:val="000000"/>
              </w:rPr>
              <w:t>Deviation/ MSE</w:t>
            </w:r>
          </w:p>
        </w:tc>
      </w:tr>
      <w:tr w:rsidR="00953989" w:rsidRPr="00054BC9" w:rsidTr="00953989">
        <w:trPr>
          <w:trHeight w:val="158"/>
          <w:jc w:val="center"/>
        </w:trPr>
        <w:tc>
          <w:tcPr>
            <w:tcW w:w="1558" w:type="dxa"/>
            <w:vMerge w:val="restart"/>
            <w:tcBorders>
              <w:left w:val="nil"/>
              <w:right w:val="nil"/>
            </w:tcBorders>
            <w:shd w:val="clear" w:color="auto" w:fill="FFFFFF"/>
          </w:tcPr>
          <w:p w:rsidR="00C0711F" w:rsidRPr="00953989" w:rsidRDefault="00C0711F" w:rsidP="00953989">
            <w:pPr>
              <w:jc w:val="center"/>
              <w:rPr>
                <w:rStyle w:val="Strong"/>
                <w:rFonts w:ascii="Times New Roman" w:eastAsia="Calibri" w:hAnsi="Times New Roman"/>
                <w:b w:val="0"/>
                <w:bCs w:val="0"/>
                <w:color w:val="000000"/>
              </w:rPr>
            </w:pPr>
            <w:r w:rsidRPr="00953989">
              <w:rPr>
                <w:rStyle w:val="Strong"/>
                <w:rFonts w:ascii="Times New Roman" w:eastAsia="Calibri" w:hAnsi="Times New Roman"/>
                <w:b w:val="0"/>
                <w:bCs w:val="0"/>
                <w:color w:val="000000"/>
              </w:rPr>
              <w:t>Reflectance</w:t>
            </w:r>
          </w:p>
        </w:tc>
        <w:tc>
          <w:tcPr>
            <w:tcW w:w="1322" w:type="dxa"/>
            <w:tcBorders>
              <w:left w:val="nil"/>
              <w:right w:val="nil"/>
            </w:tcBorders>
            <w:shd w:val="clear" w:color="auto" w:fill="FFFFFF"/>
          </w:tcPr>
          <w:p w:rsidR="00C0711F" w:rsidRPr="00FB7548" w:rsidRDefault="00C0711F" w:rsidP="00953989">
            <w:pPr>
              <w:jc w:val="both"/>
              <w:rPr>
                <w:rStyle w:val="Strong"/>
                <w:rFonts w:ascii="Times New Roman" w:eastAsia="Calibri" w:hAnsi="Times New Roman"/>
                <w:color w:val="000000"/>
              </w:rPr>
            </w:pPr>
            <w:r w:rsidRPr="00FB7548">
              <w:rPr>
                <w:rStyle w:val="Strong"/>
                <w:rFonts w:ascii="Times New Roman" w:eastAsia="Calibri" w:hAnsi="Times New Roman"/>
                <w:color w:val="000000"/>
              </w:rPr>
              <w:t xml:space="preserve">Cauchy </w:t>
            </w:r>
          </w:p>
        </w:tc>
        <w:tc>
          <w:tcPr>
            <w:tcW w:w="99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bCs w:val="0"/>
                <w:color w:val="000000"/>
              </w:rPr>
            </w:pPr>
            <w:r w:rsidRPr="00FB7548">
              <w:rPr>
                <w:rStyle w:val="Strong"/>
                <w:rFonts w:ascii="Times New Roman" w:eastAsia="Calibri" w:hAnsi="Times New Roman"/>
                <w:color w:val="000000"/>
              </w:rPr>
              <w:t>2.78</w:t>
            </w:r>
          </w:p>
        </w:tc>
        <w:tc>
          <w:tcPr>
            <w:tcW w:w="99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bCs w:val="0"/>
                <w:color w:val="000000"/>
              </w:rPr>
            </w:pPr>
            <w:r w:rsidRPr="00FB7548">
              <w:rPr>
                <w:rStyle w:val="Strong"/>
                <w:rFonts w:ascii="Times New Roman" w:eastAsia="Calibri" w:hAnsi="Times New Roman"/>
                <w:color w:val="000000"/>
              </w:rPr>
              <w:t>2.64</w:t>
            </w:r>
          </w:p>
        </w:tc>
        <w:tc>
          <w:tcPr>
            <w:tcW w:w="92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bCs w:val="0"/>
                <w:color w:val="000000"/>
              </w:rPr>
            </w:pPr>
            <w:r w:rsidRPr="00FB7548">
              <w:rPr>
                <w:rStyle w:val="Strong"/>
                <w:rFonts w:ascii="Times New Roman" w:eastAsia="Calibri" w:hAnsi="Times New Roman"/>
                <w:color w:val="000000"/>
              </w:rPr>
              <w:t>3.07</w:t>
            </w:r>
          </w:p>
        </w:tc>
        <w:tc>
          <w:tcPr>
            <w:tcW w:w="1089"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bCs w:val="0"/>
                <w:color w:val="000000"/>
              </w:rPr>
            </w:pPr>
            <w:r w:rsidRPr="00FB7548">
              <w:rPr>
                <w:rStyle w:val="Strong"/>
                <w:rFonts w:ascii="Times New Roman" w:eastAsia="Calibri" w:hAnsi="Times New Roman"/>
                <w:color w:val="000000"/>
              </w:rPr>
              <w:t>489</w:t>
            </w:r>
          </w:p>
        </w:tc>
        <w:tc>
          <w:tcPr>
            <w:tcW w:w="1234" w:type="dxa"/>
            <w:tcBorders>
              <w:left w:val="nil"/>
              <w:right w:val="nil"/>
            </w:tcBorders>
            <w:shd w:val="clear" w:color="auto" w:fill="FFFFFF"/>
          </w:tcPr>
          <w:p w:rsidR="00C0711F" w:rsidRPr="00FB7548" w:rsidRDefault="00C0711F" w:rsidP="00953989">
            <w:pPr>
              <w:jc w:val="both"/>
              <w:rPr>
                <w:rStyle w:val="Strong"/>
                <w:rFonts w:ascii="Times New Roman" w:eastAsia="Calibri" w:hAnsi="Times New Roman"/>
                <w:color w:val="000000"/>
                <w:vertAlign w:val="superscript"/>
              </w:rPr>
            </w:pPr>
            <w:r w:rsidRPr="00FB7548">
              <w:rPr>
                <w:rStyle w:val="Strong"/>
                <w:rFonts w:ascii="Times New Roman" w:eastAsia="Calibri" w:hAnsi="Times New Roman"/>
                <w:color w:val="000000"/>
              </w:rPr>
              <w:t>8.00 × 10</w:t>
            </w:r>
            <w:r w:rsidRPr="00FB7548">
              <w:rPr>
                <w:rStyle w:val="Strong"/>
                <w:rFonts w:ascii="Times New Roman" w:eastAsia="Calibri" w:hAnsi="Times New Roman"/>
                <w:color w:val="000000"/>
                <w:vertAlign w:val="superscript"/>
              </w:rPr>
              <w:t>-2</w:t>
            </w:r>
          </w:p>
        </w:tc>
      </w:tr>
      <w:tr w:rsidR="00953989" w:rsidRPr="00054BC9" w:rsidTr="00953989">
        <w:trPr>
          <w:trHeight w:val="157"/>
          <w:jc w:val="center"/>
        </w:trPr>
        <w:tc>
          <w:tcPr>
            <w:tcW w:w="1558" w:type="dxa"/>
            <w:vMerge/>
            <w:shd w:val="clear" w:color="auto" w:fill="FFFFFF"/>
          </w:tcPr>
          <w:p w:rsidR="00C0711F" w:rsidRPr="00953989" w:rsidRDefault="00C0711F" w:rsidP="00953989">
            <w:pPr>
              <w:jc w:val="both"/>
              <w:rPr>
                <w:rStyle w:val="Strong"/>
                <w:rFonts w:ascii="Times New Roman" w:eastAsia="Calibri" w:hAnsi="Times New Roman"/>
                <w:b w:val="0"/>
                <w:bCs w:val="0"/>
                <w:color w:val="000000"/>
              </w:rPr>
            </w:pPr>
          </w:p>
        </w:tc>
        <w:tc>
          <w:tcPr>
            <w:tcW w:w="1322" w:type="dxa"/>
            <w:shd w:val="clear" w:color="auto" w:fill="FFFFFF"/>
          </w:tcPr>
          <w:p w:rsidR="00C0711F" w:rsidRPr="00FB7548" w:rsidRDefault="00C0711F" w:rsidP="00953989">
            <w:pPr>
              <w:jc w:val="both"/>
              <w:rPr>
                <w:rStyle w:val="Strong"/>
                <w:rFonts w:ascii="Times New Roman" w:eastAsia="Calibri" w:hAnsi="Times New Roman"/>
                <w:color w:val="000000"/>
              </w:rPr>
            </w:pPr>
            <w:r w:rsidRPr="00FB7548">
              <w:rPr>
                <w:rStyle w:val="Strong"/>
                <w:rFonts w:ascii="Times New Roman" w:eastAsia="Calibri" w:hAnsi="Times New Roman"/>
                <w:color w:val="000000"/>
              </w:rPr>
              <w:t>OJL</w:t>
            </w:r>
          </w:p>
        </w:tc>
        <w:tc>
          <w:tcPr>
            <w:tcW w:w="991" w:type="dxa"/>
            <w:shd w:val="clear" w:color="auto" w:fill="FFFFFF"/>
          </w:tcPr>
          <w:p w:rsidR="00C0711F" w:rsidRPr="00FB7548" w:rsidRDefault="00C0711F" w:rsidP="00953989">
            <w:pPr>
              <w:jc w:val="center"/>
              <w:rPr>
                <w:rStyle w:val="Strong"/>
                <w:rFonts w:ascii="Times New Roman" w:eastAsia="Calibri" w:hAnsi="Times New Roman"/>
                <w:i/>
                <w:color w:val="000000"/>
              </w:rPr>
            </w:pPr>
            <w:r w:rsidRPr="00FB7548">
              <w:rPr>
                <w:rStyle w:val="Strong"/>
                <w:rFonts w:ascii="Times New Roman" w:eastAsia="Calibri" w:hAnsi="Times New Roman"/>
                <w:i/>
                <w:color w:val="000000"/>
              </w:rPr>
              <w:t>2.53</w:t>
            </w:r>
          </w:p>
        </w:tc>
        <w:tc>
          <w:tcPr>
            <w:tcW w:w="991" w:type="dxa"/>
            <w:shd w:val="clear" w:color="auto" w:fill="FFFFFF"/>
          </w:tcPr>
          <w:p w:rsidR="00C0711F" w:rsidRPr="00FB7548" w:rsidRDefault="00C0711F" w:rsidP="00953989">
            <w:pPr>
              <w:jc w:val="center"/>
              <w:rPr>
                <w:rStyle w:val="Strong"/>
                <w:rFonts w:ascii="Times New Roman" w:eastAsia="Calibri" w:hAnsi="Times New Roman"/>
                <w:i/>
                <w:color w:val="000000"/>
              </w:rPr>
            </w:pPr>
            <w:r w:rsidRPr="00FB7548">
              <w:rPr>
                <w:rStyle w:val="Strong"/>
                <w:rFonts w:ascii="Times New Roman" w:eastAsia="Calibri" w:hAnsi="Times New Roman"/>
                <w:i/>
                <w:color w:val="000000"/>
              </w:rPr>
              <w:t>2.06</w:t>
            </w:r>
          </w:p>
        </w:tc>
        <w:tc>
          <w:tcPr>
            <w:tcW w:w="921" w:type="dxa"/>
            <w:shd w:val="clear" w:color="auto" w:fill="FFFFFF"/>
          </w:tcPr>
          <w:p w:rsidR="00C0711F" w:rsidRPr="00FB7548" w:rsidRDefault="00C0711F" w:rsidP="00953989">
            <w:pPr>
              <w:jc w:val="center"/>
              <w:rPr>
                <w:rStyle w:val="Strong"/>
                <w:rFonts w:ascii="Times New Roman" w:eastAsia="Calibri" w:hAnsi="Times New Roman"/>
                <w:i/>
                <w:color w:val="000000"/>
              </w:rPr>
            </w:pPr>
            <w:r w:rsidRPr="00FB7548">
              <w:rPr>
                <w:rStyle w:val="Strong"/>
                <w:rFonts w:ascii="Times New Roman" w:eastAsia="Calibri" w:hAnsi="Times New Roman"/>
                <w:i/>
                <w:color w:val="000000"/>
              </w:rPr>
              <w:t>2.25</w:t>
            </w:r>
          </w:p>
        </w:tc>
        <w:tc>
          <w:tcPr>
            <w:tcW w:w="1089" w:type="dxa"/>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color w:val="000000"/>
              </w:rPr>
              <w:t>642</w:t>
            </w:r>
          </w:p>
        </w:tc>
        <w:tc>
          <w:tcPr>
            <w:tcW w:w="1234" w:type="dxa"/>
            <w:shd w:val="clear" w:color="auto" w:fill="FFFFFF"/>
          </w:tcPr>
          <w:p w:rsidR="00C0711F" w:rsidRPr="00FB7548" w:rsidRDefault="00C0711F" w:rsidP="00953989">
            <w:pPr>
              <w:jc w:val="both"/>
              <w:rPr>
                <w:rStyle w:val="Strong"/>
                <w:rFonts w:ascii="Times New Roman" w:eastAsia="Calibri" w:hAnsi="Times New Roman"/>
                <w:color w:val="000000"/>
              </w:rPr>
            </w:pPr>
            <w:r w:rsidRPr="00FB7548">
              <w:rPr>
                <w:rStyle w:val="Strong"/>
                <w:rFonts w:ascii="Times New Roman" w:eastAsia="Calibri" w:hAnsi="Times New Roman"/>
                <w:color w:val="000000"/>
              </w:rPr>
              <w:t xml:space="preserve">6.64 </w:t>
            </w:r>
            <w:r w:rsidRPr="00FB7548">
              <w:rPr>
                <w:rFonts w:ascii="Times New Roman" w:eastAsia="Calibri" w:hAnsi="Times New Roman"/>
                <w:b/>
                <w:bCs/>
                <w:color w:val="000000"/>
              </w:rPr>
              <w:t>× 10</w:t>
            </w:r>
            <w:r w:rsidRPr="00FB7548">
              <w:rPr>
                <w:rFonts w:ascii="Times New Roman" w:eastAsia="Calibri" w:hAnsi="Times New Roman"/>
                <w:b/>
                <w:bCs/>
                <w:color w:val="000000"/>
                <w:vertAlign w:val="superscript"/>
              </w:rPr>
              <w:t>-4</w:t>
            </w:r>
          </w:p>
        </w:tc>
      </w:tr>
      <w:tr w:rsidR="00953989" w:rsidRPr="00054BC9" w:rsidTr="00953989">
        <w:trPr>
          <w:trHeight w:val="315"/>
          <w:jc w:val="center"/>
        </w:trPr>
        <w:tc>
          <w:tcPr>
            <w:tcW w:w="1558" w:type="dxa"/>
            <w:vMerge w:val="restart"/>
            <w:tcBorders>
              <w:left w:val="nil"/>
              <w:right w:val="nil"/>
            </w:tcBorders>
            <w:shd w:val="clear" w:color="auto" w:fill="FFFFFF"/>
          </w:tcPr>
          <w:p w:rsidR="00C0711F" w:rsidRPr="00953989" w:rsidRDefault="00C0711F" w:rsidP="00953989">
            <w:pPr>
              <w:jc w:val="center"/>
              <w:rPr>
                <w:rStyle w:val="Strong"/>
                <w:rFonts w:ascii="Times New Roman" w:eastAsia="Calibri" w:hAnsi="Times New Roman"/>
                <w:b w:val="0"/>
                <w:bCs w:val="0"/>
              </w:rPr>
            </w:pPr>
            <w:r w:rsidRPr="00953989">
              <w:rPr>
                <w:rStyle w:val="Strong"/>
                <w:rFonts w:ascii="Times New Roman" w:eastAsia="Calibri" w:hAnsi="Times New Roman"/>
                <w:b w:val="0"/>
                <w:bCs w:val="0"/>
                <w:color w:val="000000"/>
              </w:rPr>
              <w:t>Transmission</w:t>
            </w:r>
          </w:p>
        </w:tc>
        <w:tc>
          <w:tcPr>
            <w:tcW w:w="1322" w:type="dxa"/>
            <w:tcBorders>
              <w:left w:val="nil"/>
              <w:right w:val="nil"/>
            </w:tcBorders>
            <w:shd w:val="clear" w:color="auto" w:fill="FFFFFF"/>
          </w:tcPr>
          <w:p w:rsidR="00C0711F" w:rsidRPr="00FB7548" w:rsidRDefault="00C0711F" w:rsidP="00953989">
            <w:pPr>
              <w:jc w:val="both"/>
              <w:rPr>
                <w:rStyle w:val="Strong"/>
                <w:rFonts w:ascii="Times New Roman" w:eastAsia="Calibri" w:hAnsi="Times New Roman"/>
                <w:color w:val="000000"/>
              </w:rPr>
            </w:pPr>
            <w:r w:rsidRPr="00FB7548">
              <w:rPr>
                <w:rStyle w:val="Strong"/>
                <w:rFonts w:ascii="Times New Roman" w:eastAsia="Calibri" w:hAnsi="Times New Roman"/>
                <w:color w:val="000000"/>
              </w:rPr>
              <w:t>OJL</w:t>
            </w:r>
          </w:p>
        </w:tc>
        <w:tc>
          <w:tcPr>
            <w:tcW w:w="99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i/>
                <w:color w:val="000000"/>
              </w:rPr>
            </w:pPr>
            <w:r w:rsidRPr="00FB7548">
              <w:rPr>
                <w:rStyle w:val="Strong"/>
                <w:rFonts w:ascii="Times New Roman" w:eastAsia="Calibri" w:hAnsi="Times New Roman"/>
                <w:i/>
                <w:color w:val="000000"/>
              </w:rPr>
              <w:t>2.52</w:t>
            </w:r>
          </w:p>
        </w:tc>
        <w:tc>
          <w:tcPr>
            <w:tcW w:w="99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i/>
                <w:color w:val="000000"/>
              </w:rPr>
            </w:pPr>
            <w:r w:rsidRPr="00FB7548">
              <w:rPr>
                <w:rStyle w:val="Strong"/>
                <w:rFonts w:ascii="Times New Roman" w:eastAsia="Calibri" w:hAnsi="Times New Roman"/>
                <w:i/>
                <w:color w:val="000000"/>
              </w:rPr>
              <w:t>2.00</w:t>
            </w:r>
          </w:p>
        </w:tc>
        <w:tc>
          <w:tcPr>
            <w:tcW w:w="92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i/>
                <w:color w:val="000000"/>
              </w:rPr>
            </w:pPr>
            <w:r w:rsidRPr="00FB7548">
              <w:rPr>
                <w:rStyle w:val="Strong"/>
                <w:rFonts w:ascii="Times New Roman" w:eastAsia="Calibri" w:hAnsi="Times New Roman"/>
                <w:i/>
                <w:color w:val="000000"/>
              </w:rPr>
              <w:t>2.19</w:t>
            </w:r>
          </w:p>
        </w:tc>
        <w:tc>
          <w:tcPr>
            <w:tcW w:w="1089"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color w:val="000000"/>
              </w:rPr>
              <w:t>800</w:t>
            </w:r>
          </w:p>
        </w:tc>
        <w:tc>
          <w:tcPr>
            <w:tcW w:w="1234" w:type="dxa"/>
            <w:tcBorders>
              <w:left w:val="nil"/>
              <w:right w:val="nil"/>
            </w:tcBorders>
            <w:shd w:val="clear" w:color="auto" w:fill="FFFFFF"/>
          </w:tcPr>
          <w:p w:rsidR="00C0711F" w:rsidRPr="00FB7548" w:rsidRDefault="00C0711F" w:rsidP="00953989">
            <w:pPr>
              <w:jc w:val="both"/>
              <w:rPr>
                <w:rStyle w:val="Strong"/>
                <w:rFonts w:ascii="Times New Roman" w:eastAsia="Calibri" w:hAnsi="Times New Roman"/>
              </w:rPr>
            </w:pPr>
            <w:r w:rsidRPr="00FB7548">
              <w:rPr>
                <w:rStyle w:val="Strong"/>
                <w:rFonts w:ascii="Times New Roman" w:eastAsia="Calibri" w:hAnsi="Times New Roman"/>
                <w:color w:val="000000"/>
              </w:rPr>
              <w:t xml:space="preserve">2.25 </w:t>
            </w:r>
            <w:r w:rsidRPr="00FB7548">
              <w:rPr>
                <w:rFonts w:ascii="Times New Roman" w:eastAsia="Calibri" w:hAnsi="Times New Roman"/>
                <w:b/>
                <w:bCs/>
                <w:color w:val="000000"/>
              </w:rPr>
              <w:t>× 10</w:t>
            </w:r>
            <w:r w:rsidRPr="00FB7548">
              <w:rPr>
                <w:rFonts w:ascii="Times New Roman" w:eastAsia="Calibri" w:hAnsi="Times New Roman"/>
                <w:b/>
                <w:bCs/>
                <w:color w:val="000000"/>
                <w:vertAlign w:val="superscript"/>
              </w:rPr>
              <w:t>-5</w:t>
            </w:r>
          </w:p>
        </w:tc>
      </w:tr>
      <w:tr w:rsidR="00953989" w:rsidRPr="00054BC9" w:rsidTr="00953989">
        <w:trPr>
          <w:trHeight w:val="157"/>
          <w:jc w:val="center"/>
        </w:trPr>
        <w:tc>
          <w:tcPr>
            <w:tcW w:w="1558" w:type="dxa"/>
            <w:vMerge/>
            <w:shd w:val="clear" w:color="auto" w:fill="FFFFFF"/>
          </w:tcPr>
          <w:p w:rsidR="00C0711F" w:rsidRPr="00953989" w:rsidRDefault="00C0711F" w:rsidP="00953989">
            <w:pPr>
              <w:jc w:val="both"/>
              <w:rPr>
                <w:rStyle w:val="Strong"/>
                <w:rFonts w:ascii="Times New Roman" w:eastAsia="Calibri" w:hAnsi="Times New Roman"/>
                <w:b w:val="0"/>
                <w:bCs w:val="0"/>
                <w:color w:val="000000"/>
              </w:rPr>
            </w:pPr>
          </w:p>
        </w:tc>
        <w:tc>
          <w:tcPr>
            <w:tcW w:w="1322" w:type="dxa"/>
            <w:shd w:val="clear" w:color="auto" w:fill="FFFFFF"/>
          </w:tcPr>
          <w:p w:rsidR="00C0711F" w:rsidRPr="00FB7548" w:rsidRDefault="00C0711F" w:rsidP="00953989">
            <w:pPr>
              <w:jc w:val="both"/>
              <w:rPr>
                <w:rStyle w:val="Strong"/>
                <w:rFonts w:ascii="Times New Roman" w:eastAsia="Calibri" w:hAnsi="Times New Roman"/>
                <w:color w:val="000000"/>
              </w:rPr>
            </w:pPr>
            <w:proofErr w:type="spellStart"/>
            <w:r w:rsidRPr="00FB7548">
              <w:rPr>
                <w:rStyle w:val="Strong"/>
                <w:rFonts w:ascii="Times New Roman" w:eastAsia="Calibri" w:hAnsi="Times New Roman"/>
                <w:color w:val="000000"/>
              </w:rPr>
              <w:t>Swanepoel</w:t>
            </w:r>
            <w:proofErr w:type="spellEnd"/>
          </w:p>
        </w:tc>
        <w:tc>
          <w:tcPr>
            <w:tcW w:w="991" w:type="dxa"/>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color w:val="000000"/>
              </w:rPr>
              <w:t>2.51</w:t>
            </w:r>
          </w:p>
        </w:tc>
        <w:tc>
          <w:tcPr>
            <w:tcW w:w="991" w:type="dxa"/>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rPr>
              <w:t>2.08</w:t>
            </w:r>
          </w:p>
        </w:tc>
        <w:tc>
          <w:tcPr>
            <w:tcW w:w="921" w:type="dxa"/>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rPr>
              <w:t>2.19</w:t>
            </w:r>
          </w:p>
        </w:tc>
        <w:tc>
          <w:tcPr>
            <w:tcW w:w="1089" w:type="dxa"/>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color w:val="000000"/>
              </w:rPr>
              <w:t>805</w:t>
            </w:r>
          </w:p>
        </w:tc>
        <w:tc>
          <w:tcPr>
            <w:tcW w:w="1234" w:type="dxa"/>
            <w:shd w:val="clear" w:color="auto" w:fill="FFFFFF"/>
          </w:tcPr>
          <w:p w:rsidR="00C0711F" w:rsidRPr="00FB7548" w:rsidRDefault="00C0711F" w:rsidP="00953989">
            <w:pPr>
              <w:jc w:val="both"/>
              <w:rPr>
                <w:rStyle w:val="Strong"/>
                <w:rFonts w:ascii="Times New Roman" w:eastAsia="Calibri" w:hAnsi="Times New Roman"/>
                <w:color w:val="000000"/>
              </w:rPr>
            </w:pPr>
            <w:r w:rsidRPr="00FB7548">
              <w:rPr>
                <w:rStyle w:val="Strong"/>
                <w:rFonts w:ascii="Times New Roman" w:eastAsia="Calibri" w:hAnsi="Times New Roman"/>
                <w:color w:val="000000"/>
              </w:rPr>
              <w:t>1 % error</w:t>
            </w:r>
          </w:p>
        </w:tc>
      </w:tr>
      <w:tr w:rsidR="00953989" w:rsidRPr="00054BC9" w:rsidTr="00953989">
        <w:trPr>
          <w:trHeight w:val="157"/>
          <w:jc w:val="center"/>
        </w:trPr>
        <w:tc>
          <w:tcPr>
            <w:tcW w:w="1558" w:type="dxa"/>
            <w:vMerge/>
            <w:tcBorders>
              <w:left w:val="nil"/>
              <w:right w:val="nil"/>
            </w:tcBorders>
            <w:shd w:val="clear" w:color="auto" w:fill="FFFFFF"/>
          </w:tcPr>
          <w:p w:rsidR="00C0711F" w:rsidRPr="00953989" w:rsidRDefault="00C0711F" w:rsidP="00953989">
            <w:pPr>
              <w:jc w:val="both"/>
              <w:rPr>
                <w:rStyle w:val="Strong"/>
                <w:rFonts w:ascii="Times New Roman" w:eastAsia="Calibri" w:hAnsi="Times New Roman"/>
                <w:b w:val="0"/>
                <w:bCs w:val="0"/>
                <w:color w:val="000000"/>
              </w:rPr>
            </w:pPr>
          </w:p>
        </w:tc>
        <w:tc>
          <w:tcPr>
            <w:tcW w:w="1322" w:type="dxa"/>
            <w:tcBorders>
              <w:left w:val="nil"/>
              <w:right w:val="nil"/>
            </w:tcBorders>
            <w:shd w:val="clear" w:color="auto" w:fill="FFFFFF"/>
          </w:tcPr>
          <w:p w:rsidR="00C0711F" w:rsidRPr="00FB7548" w:rsidRDefault="00C0711F" w:rsidP="00953989">
            <w:pPr>
              <w:jc w:val="both"/>
              <w:rPr>
                <w:rStyle w:val="Strong"/>
                <w:rFonts w:ascii="Times New Roman" w:eastAsia="Calibri" w:hAnsi="Times New Roman"/>
                <w:color w:val="000000"/>
              </w:rPr>
            </w:pPr>
            <w:r w:rsidRPr="00FB7548">
              <w:rPr>
                <w:rStyle w:val="Strong"/>
                <w:rFonts w:ascii="Times New Roman" w:eastAsia="Calibri" w:hAnsi="Times New Roman"/>
                <w:color w:val="000000"/>
              </w:rPr>
              <w:t>Cauchy</w:t>
            </w:r>
          </w:p>
        </w:tc>
        <w:tc>
          <w:tcPr>
            <w:tcW w:w="99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rPr>
              <w:t>1.03</w:t>
            </w:r>
          </w:p>
        </w:tc>
        <w:tc>
          <w:tcPr>
            <w:tcW w:w="99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rPr>
              <w:t>1.99</w:t>
            </w:r>
          </w:p>
        </w:tc>
        <w:tc>
          <w:tcPr>
            <w:tcW w:w="921"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rPr>
              <w:t>3.20</w:t>
            </w:r>
          </w:p>
        </w:tc>
        <w:tc>
          <w:tcPr>
            <w:tcW w:w="1089" w:type="dxa"/>
            <w:tcBorders>
              <w:left w:val="nil"/>
              <w:right w:val="nil"/>
            </w:tcBorders>
            <w:shd w:val="clear" w:color="auto" w:fill="FFFFFF"/>
          </w:tcPr>
          <w:p w:rsidR="00C0711F" w:rsidRPr="00FB7548" w:rsidRDefault="00C0711F" w:rsidP="00953989">
            <w:pPr>
              <w:jc w:val="center"/>
              <w:rPr>
                <w:rStyle w:val="Strong"/>
                <w:rFonts w:ascii="Times New Roman" w:eastAsia="Calibri" w:hAnsi="Times New Roman"/>
              </w:rPr>
            </w:pPr>
            <w:r w:rsidRPr="00FB7548">
              <w:rPr>
                <w:rStyle w:val="Strong"/>
                <w:rFonts w:ascii="Times New Roman" w:eastAsia="Calibri" w:hAnsi="Times New Roman"/>
                <w:color w:val="000000"/>
              </w:rPr>
              <w:t>1504</w:t>
            </w:r>
          </w:p>
        </w:tc>
        <w:tc>
          <w:tcPr>
            <w:tcW w:w="1234" w:type="dxa"/>
            <w:tcBorders>
              <w:left w:val="nil"/>
              <w:right w:val="nil"/>
            </w:tcBorders>
            <w:shd w:val="clear" w:color="auto" w:fill="FFFFFF"/>
          </w:tcPr>
          <w:p w:rsidR="00C0711F" w:rsidRPr="00FB7548" w:rsidRDefault="00C0711F" w:rsidP="00953989">
            <w:pPr>
              <w:jc w:val="both"/>
              <w:rPr>
                <w:rStyle w:val="Strong"/>
                <w:rFonts w:ascii="Times New Roman" w:eastAsia="Calibri" w:hAnsi="Times New Roman"/>
              </w:rPr>
            </w:pPr>
            <w:r w:rsidRPr="00FB7548">
              <w:rPr>
                <w:rStyle w:val="Strong"/>
                <w:rFonts w:ascii="Times New Roman" w:eastAsia="Calibri" w:hAnsi="Times New Roman"/>
                <w:color w:val="000000"/>
              </w:rPr>
              <w:t>9.10 × 10</w:t>
            </w:r>
            <w:r w:rsidRPr="00FB7548">
              <w:rPr>
                <w:rStyle w:val="Strong"/>
                <w:rFonts w:ascii="Times New Roman" w:eastAsia="Calibri" w:hAnsi="Times New Roman"/>
                <w:color w:val="000000"/>
                <w:vertAlign w:val="superscript"/>
              </w:rPr>
              <w:t>-2</w:t>
            </w:r>
          </w:p>
        </w:tc>
      </w:tr>
    </w:tbl>
    <w:p w:rsidR="00C0711F" w:rsidRDefault="00C0711F" w:rsidP="002314E6">
      <w:pPr>
        <w:pStyle w:val="BodyChar"/>
        <w:jc w:val="center"/>
      </w:pPr>
    </w:p>
    <w:p w:rsidR="006A573F" w:rsidRDefault="006A573F" w:rsidP="002314E6">
      <w:pPr>
        <w:pStyle w:val="BodyChar"/>
        <w:jc w:val="center"/>
      </w:pPr>
    </w:p>
    <w:p w:rsidR="006A573F" w:rsidRPr="00B05378" w:rsidRDefault="004B5AEA" w:rsidP="00FB7548">
      <w:pPr>
        <w:pStyle w:val="BodyChar"/>
      </w:pPr>
      <w:r>
        <w:t xml:space="preserve">Table 1 </w:t>
      </w:r>
      <w:r w:rsidR="009F36D5">
        <w:t>displays</w:t>
      </w:r>
      <w:r>
        <w:t xml:space="preserve"> the superior nature of the </w:t>
      </w:r>
      <w:r w:rsidR="009F36D5">
        <w:t>3-</w:t>
      </w:r>
      <w:r>
        <w:t>layer OJL optical model</w:t>
      </w:r>
      <w:r w:rsidR="009F36D5">
        <w:t xml:space="preserve"> for both the reflection and transmission results </w:t>
      </w:r>
      <w:r>
        <w:t xml:space="preserve">compared to the Cauchy model. </w:t>
      </w:r>
      <w:r w:rsidR="009F36D5">
        <w:t xml:space="preserve">The </w:t>
      </w:r>
      <w:r w:rsidR="00FB7548">
        <w:t xml:space="preserve">difference in </w:t>
      </w:r>
      <w:r w:rsidR="009F36D5">
        <w:t>thickness</w:t>
      </w:r>
      <w:r w:rsidR="00FB7548">
        <w:t xml:space="preserve"> evident from the</w:t>
      </w:r>
      <w:r w:rsidR="009F36D5">
        <w:t xml:space="preserve"> </w:t>
      </w:r>
      <w:r w:rsidR="00FB7548">
        <w:t xml:space="preserve">modelling of </w:t>
      </w:r>
      <w:r w:rsidR="009F36D5">
        <w:t>reflect</w:t>
      </w:r>
      <w:r w:rsidR="00DE31EB">
        <w:t>ion</w:t>
      </w:r>
      <w:r w:rsidR="009F36D5">
        <w:t xml:space="preserve"> and transmittance spectra</w:t>
      </w:r>
      <w:r w:rsidR="00FB7548">
        <w:t xml:space="preserve">, utilising the same </w:t>
      </w:r>
      <w:r w:rsidR="009F36D5">
        <w:t>3-layer OJL model</w:t>
      </w:r>
      <w:r w:rsidR="00FB7548">
        <w:t>,</w:t>
      </w:r>
      <w:r w:rsidR="009F36D5">
        <w:t xml:space="preserve"> </w:t>
      </w:r>
      <w:r w:rsidR="00DE31EB">
        <w:t xml:space="preserve">is due to the </w:t>
      </w:r>
      <w:r w:rsidR="00FB7548">
        <w:t xml:space="preserve">positioning of </w:t>
      </w:r>
      <w:r w:rsidR="00DE31EB">
        <w:t xml:space="preserve">the two substrates </w:t>
      </w:r>
      <w:r w:rsidR="00FB7548">
        <w:t>relative to the parallel filaments in the reaction chamber</w:t>
      </w:r>
      <w:r w:rsidR="00DE31EB">
        <w:t xml:space="preserve">. </w:t>
      </w:r>
      <w:r w:rsidR="00FB7548">
        <w:t xml:space="preserve">Substrates positioned directly underneath the filament normally grow thicker films on top. </w:t>
      </w:r>
      <w:r w:rsidR="00DE31EB">
        <w:t xml:space="preserve">The close matching of the optical </w:t>
      </w:r>
      <w:r w:rsidR="00FB7548">
        <w:t xml:space="preserve">functions </w:t>
      </w:r>
      <w:r w:rsidR="00DE31EB">
        <w:t xml:space="preserve">displayed in the table above indicates that the structural properties of the thin films grown on the two substrates are the same. </w:t>
      </w:r>
    </w:p>
    <w:p w:rsidR="00D31DEB" w:rsidRDefault="00C0711F" w:rsidP="00FB7548">
      <w:pPr>
        <w:pStyle w:val="section"/>
      </w:pPr>
      <w:r>
        <w:t>Conclusion</w:t>
      </w:r>
    </w:p>
    <w:p w:rsidR="00C0711F" w:rsidRPr="00C0711F" w:rsidRDefault="00C0711F" w:rsidP="00FB7548">
      <w:pPr>
        <w:pStyle w:val="section"/>
        <w:rPr>
          <w:sz w:val="24"/>
        </w:rPr>
      </w:pPr>
      <w:r w:rsidRPr="00C0711F">
        <w:rPr>
          <w:rStyle w:val="Strong"/>
          <w:rFonts w:ascii="Times New Roman" w:hAnsi="Times New Roman"/>
        </w:rPr>
        <w:t xml:space="preserve">The </w:t>
      </w:r>
      <w:proofErr w:type="spellStart"/>
      <w:r w:rsidRPr="00C0711F">
        <w:rPr>
          <w:rStyle w:val="Strong"/>
          <w:rFonts w:ascii="Times New Roman" w:hAnsi="Times New Roman"/>
        </w:rPr>
        <w:t>a-SiN:H</w:t>
      </w:r>
      <w:proofErr w:type="spellEnd"/>
      <w:r w:rsidRPr="00C0711F">
        <w:rPr>
          <w:rStyle w:val="Strong"/>
          <w:rFonts w:ascii="Times New Roman" w:hAnsi="Times New Roman"/>
        </w:rPr>
        <w:t xml:space="preserve"> thin films obtained by the dilution of ammonia and </w:t>
      </w:r>
      <w:proofErr w:type="spellStart"/>
      <w:r w:rsidRPr="00C0711F">
        <w:rPr>
          <w:rStyle w:val="Strong"/>
          <w:rFonts w:ascii="Times New Roman" w:hAnsi="Times New Roman"/>
        </w:rPr>
        <w:t>silane</w:t>
      </w:r>
      <w:proofErr w:type="spellEnd"/>
      <w:r w:rsidRPr="00C0711F">
        <w:rPr>
          <w:rStyle w:val="Strong"/>
          <w:rFonts w:ascii="Times New Roman" w:hAnsi="Times New Roman"/>
        </w:rPr>
        <w:t xml:space="preserve">  in hydrogen was found to be too complex to characterise conventionally by single layer optical models, and more thought must be given to construct a virtual analogy of the physical system under consideration. </w:t>
      </w:r>
      <w:r w:rsidRPr="00FB7548">
        <w:rPr>
          <w:rStyle w:val="Strong"/>
          <w:rFonts w:ascii="Times New Roman" w:hAnsi="Times New Roman"/>
        </w:rPr>
        <w:t>D</w:t>
      </w:r>
      <w:r w:rsidRPr="00FB7548">
        <w:rPr>
          <w:b w:val="0"/>
        </w:rPr>
        <w:t>ata were extracted</w:t>
      </w:r>
      <w:r w:rsidRPr="00FB7548">
        <w:t xml:space="preserve"> </w:t>
      </w:r>
      <w:r w:rsidRPr="00FB7548">
        <w:rPr>
          <w:b w:val="0"/>
        </w:rPr>
        <w:t>f</w:t>
      </w:r>
      <w:r w:rsidRPr="00FB7548">
        <w:rPr>
          <w:rStyle w:val="Strong"/>
          <w:rFonts w:ascii="Times New Roman" w:hAnsi="Times New Roman"/>
        </w:rPr>
        <w:t>rom the virtual multi-layered assumption for the different approaches and the values</w:t>
      </w:r>
      <w:r w:rsidRPr="00C0711F">
        <w:rPr>
          <w:rStyle w:val="Strong"/>
          <w:rFonts w:ascii="Times New Roman" w:hAnsi="Times New Roman"/>
        </w:rPr>
        <w:t xml:space="preserve"> of the optical constants compared. From the results it is evident that the values obtained from the OJL modelling are fairly consistent whether the reflection or transmission spectrum is considered, and can account for effects of </w:t>
      </w:r>
      <w:proofErr w:type="spellStart"/>
      <w:r w:rsidRPr="00C0711F">
        <w:rPr>
          <w:rStyle w:val="Strong"/>
          <w:rFonts w:ascii="Times New Roman" w:hAnsi="Times New Roman"/>
        </w:rPr>
        <w:t>crystallinity</w:t>
      </w:r>
      <w:proofErr w:type="spellEnd"/>
      <w:r w:rsidRPr="00C0711F">
        <w:rPr>
          <w:rStyle w:val="Strong"/>
          <w:rFonts w:ascii="Times New Roman" w:hAnsi="Times New Roman"/>
        </w:rPr>
        <w:t xml:space="preserve"> in materials that show up in reflection spectra</w:t>
      </w:r>
    </w:p>
    <w:p w:rsidR="00EA3F4B" w:rsidRPr="00362687" w:rsidRDefault="00EA3F4B">
      <w:pPr>
        <w:pStyle w:val="BodyIndent"/>
      </w:pPr>
    </w:p>
    <w:p w:rsidR="00EA3F4B" w:rsidRPr="00C0711F" w:rsidRDefault="00EA3F4B" w:rsidP="00FB7548">
      <w:pPr>
        <w:pStyle w:val="section"/>
      </w:pPr>
      <w:r w:rsidRPr="00C0711F">
        <w:t>References</w:t>
      </w:r>
    </w:p>
    <w:p w:rsidR="00C0711F" w:rsidRPr="00C0711F" w:rsidRDefault="00C0711F" w:rsidP="00C0711F">
      <w:pPr>
        <w:jc w:val="both"/>
        <w:rPr>
          <w:rStyle w:val="Strong"/>
          <w:rFonts w:ascii="Times New Roman" w:hAnsi="Times New Roman"/>
          <w:b w:val="0"/>
          <w:sz w:val="20"/>
        </w:rPr>
      </w:pPr>
      <w:r w:rsidRPr="00C0711F">
        <w:rPr>
          <w:rStyle w:val="Strong"/>
          <w:rFonts w:ascii="Times New Roman" w:hAnsi="Times New Roman"/>
          <w:b w:val="0"/>
          <w:sz w:val="20"/>
        </w:rPr>
        <w:t xml:space="preserve">[1] F. </w:t>
      </w:r>
      <w:proofErr w:type="spellStart"/>
      <w:r w:rsidRPr="00C0711F">
        <w:rPr>
          <w:rStyle w:val="Strong"/>
          <w:rFonts w:ascii="Times New Roman" w:hAnsi="Times New Roman"/>
          <w:b w:val="0"/>
          <w:sz w:val="20"/>
        </w:rPr>
        <w:t>Giorgis</w:t>
      </w:r>
      <w:proofErr w:type="spellEnd"/>
      <w:r w:rsidRPr="00C0711F">
        <w:rPr>
          <w:rStyle w:val="Strong"/>
          <w:rFonts w:ascii="Times New Roman" w:hAnsi="Times New Roman"/>
          <w:b w:val="0"/>
          <w:sz w:val="20"/>
        </w:rPr>
        <w:t xml:space="preserve">, C. F. </w:t>
      </w:r>
      <w:proofErr w:type="spellStart"/>
      <w:r w:rsidRPr="00C0711F">
        <w:rPr>
          <w:rStyle w:val="Strong"/>
          <w:rFonts w:ascii="Times New Roman" w:hAnsi="Times New Roman"/>
          <w:b w:val="0"/>
          <w:sz w:val="20"/>
        </w:rPr>
        <w:t>Pirri</w:t>
      </w:r>
      <w:proofErr w:type="spellEnd"/>
      <w:r w:rsidRPr="00C0711F">
        <w:rPr>
          <w:rStyle w:val="Strong"/>
          <w:rFonts w:ascii="Times New Roman" w:hAnsi="Times New Roman"/>
          <w:b w:val="0"/>
          <w:sz w:val="20"/>
        </w:rPr>
        <w:t xml:space="preserve">, E. </w:t>
      </w:r>
      <w:proofErr w:type="spellStart"/>
      <w:r w:rsidRPr="00C0711F">
        <w:rPr>
          <w:rStyle w:val="Strong"/>
          <w:rFonts w:ascii="Times New Roman" w:hAnsi="Times New Roman"/>
          <w:b w:val="0"/>
          <w:sz w:val="20"/>
        </w:rPr>
        <w:t>Tresso</w:t>
      </w:r>
      <w:proofErr w:type="spellEnd"/>
      <w:r w:rsidRPr="00C0711F">
        <w:rPr>
          <w:rStyle w:val="Strong"/>
          <w:rFonts w:ascii="Times New Roman" w:hAnsi="Times New Roman"/>
          <w:b w:val="0"/>
          <w:sz w:val="20"/>
        </w:rPr>
        <w:t>, 1997,</w:t>
      </w:r>
      <w:r w:rsidR="001709F4">
        <w:rPr>
          <w:rStyle w:val="Strong"/>
          <w:rFonts w:ascii="Times New Roman" w:hAnsi="Times New Roman"/>
          <w:b w:val="0"/>
          <w:sz w:val="20"/>
        </w:rPr>
        <w:t xml:space="preserve"> </w:t>
      </w:r>
      <w:r w:rsidRPr="00C0711F">
        <w:rPr>
          <w:rStyle w:val="Strong"/>
          <w:rFonts w:ascii="Times New Roman" w:hAnsi="Times New Roman"/>
          <w:b w:val="0"/>
          <w:i/>
          <w:sz w:val="20"/>
        </w:rPr>
        <w:t>Thin Solid Films</w:t>
      </w:r>
      <w:r w:rsidRPr="00C0711F">
        <w:rPr>
          <w:rStyle w:val="Strong"/>
          <w:rFonts w:ascii="Times New Roman" w:hAnsi="Times New Roman"/>
          <w:b w:val="0"/>
          <w:sz w:val="20"/>
        </w:rPr>
        <w:t xml:space="preserve"> </w:t>
      </w:r>
      <w:r w:rsidRPr="0012533E">
        <w:rPr>
          <w:rStyle w:val="Strong"/>
          <w:rFonts w:ascii="Times New Roman" w:hAnsi="Times New Roman"/>
          <w:sz w:val="20"/>
        </w:rPr>
        <w:t>307</w:t>
      </w:r>
      <w:r w:rsidR="00850567" w:rsidRPr="00850567">
        <w:rPr>
          <w:rStyle w:val="Strong"/>
          <w:rFonts w:ascii="Times New Roman" w:hAnsi="Times New Roman"/>
          <w:b w:val="0"/>
          <w:sz w:val="20"/>
        </w:rPr>
        <w:t>,</w:t>
      </w:r>
      <w:r w:rsidRPr="00C0711F">
        <w:rPr>
          <w:rStyle w:val="Strong"/>
          <w:rFonts w:ascii="Times New Roman" w:hAnsi="Times New Roman"/>
          <w:b w:val="0"/>
          <w:sz w:val="20"/>
        </w:rPr>
        <w:t xml:space="preserve"> 298.</w:t>
      </w:r>
      <w:r w:rsidRPr="00C0711F" w:rsidDel="009824E2">
        <w:rPr>
          <w:rStyle w:val="Strong"/>
          <w:rFonts w:ascii="Times New Roman" w:hAnsi="Times New Roman"/>
          <w:b w:val="0"/>
          <w:sz w:val="20"/>
        </w:rPr>
        <w:t xml:space="preserve"> </w:t>
      </w:r>
    </w:p>
    <w:p w:rsidR="00C0711F" w:rsidRPr="00C0711F" w:rsidRDefault="00C0711F" w:rsidP="00C0711F">
      <w:pPr>
        <w:jc w:val="both"/>
        <w:rPr>
          <w:rStyle w:val="Strong"/>
          <w:rFonts w:ascii="Times New Roman" w:hAnsi="Times New Roman"/>
          <w:b w:val="0"/>
          <w:sz w:val="20"/>
        </w:rPr>
      </w:pPr>
      <w:r w:rsidRPr="00C0711F">
        <w:rPr>
          <w:rStyle w:val="Strong"/>
          <w:rFonts w:ascii="Times New Roman" w:hAnsi="Times New Roman"/>
          <w:b w:val="0"/>
          <w:sz w:val="20"/>
        </w:rPr>
        <w:t xml:space="preserve">[2] B. </w:t>
      </w:r>
      <w:proofErr w:type="spellStart"/>
      <w:r w:rsidRPr="00C0711F">
        <w:rPr>
          <w:rStyle w:val="Strong"/>
          <w:rFonts w:ascii="Times New Roman" w:hAnsi="Times New Roman"/>
          <w:b w:val="0"/>
          <w:sz w:val="20"/>
        </w:rPr>
        <w:t>Stannowski</w:t>
      </w:r>
      <w:proofErr w:type="spellEnd"/>
      <w:r w:rsidRPr="00C0711F">
        <w:rPr>
          <w:rStyle w:val="Strong"/>
          <w:rFonts w:ascii="Times New Roman" w:hAnsi="Times New Roman"/>
          <w:b w:val="0"/>
          <w:sz w:val="20"/>
        </w:rPr>
        <w:t xml:space="preserve">, J.K. </w:t>
      </w:r>
      <w:proofErr w:type="spellStart"/>
      <w:r w:rsidRPr="00C0711F">
        <w:rPr>
          <w:rStyle w:val="Strong"/>
          <w:rFonts w:ascii="Times New Roman" w:hAnsi="Times New Roman"/>
          <w:b w:val="0"/>
          <w:sz w:val="20"/>
        </w:rPr>
        <w:t>Rath</w:t>
      </w:r>
      <w:proofErr w:type="spellEnd"/>
      <w:r w:rsidRPr="00C0711F">
        <w:rPr>
          <w:rStyle w:val="Strong"/>
          <w:rFonts w:ascii="Times New Roman" w:hAnsi="Times New Roman"/>
          <w:b w:val="0"/>
          <w:sz w:val="20"/>
        </w:rPr>
        <w:t xml:space="preserve">, R.E.I. </w:t>
      </w:r>
      <w:proofErr w:type="spellStart"/>
      <w:r w:rsidRPr="00C0711F">
        <w:rPr>
          <w:rStyle w:val="Strong"/>
          <w:rFonts w:ascii="Times New Roman" w:hAnsi="Times New Roman"/>
          <w:b w:val="0"/>
          <w:sz w:val="20"/>
        </w:rPr>
        <w:t>Schropp</w:t>
      </w:r>
      <w:proofErr w:type="spellEnd"/>
      <w:r w:rsidRPr="00C0711F">
        <w:rPr>
          <w:rStyle w:val="Strong"/>
          <w:rFonts w:ascii="Times New Roman" w:hAnsi="Times New Roman"/>
          <w:b w:val="0"/>
          <w:sz w:val="20"/>
        </w:rPr>
        <w:t>, 2003,</w:t>
      </w:r>
      <w:r w:rsidR="001709F4">
        <w:rPr>
          <w:rStyle w:val="Strong"/>
          <w:rFonts w:ascii="Times New Roman" w:hAnsi="Times New Roman"/>
          <w:b w:val="0"/>
          <w:sz w:val="20"/>
        </w:rPr>
        <w:t xml:space="preserve"> </w:t>
      </w:r>
      <w:r w:rsidRPr="00C0711F">
        <w:rPr>
          <w:rStyle w:val="Strong"/>
          <w:rFonts w:ascii="Times New Roman" w:hAnsi="Times New Roman"/>
          <w:b w:val="0"/>
          <w:i/>
          <w:sz w:val="20"/>
        </w:rPr>
        <w:t>J. Appl. Phys.</w:t>
      </w:r>
      <w:r w:rsidRPr="00C0711F">
        <w:rPr>
          <w:rStyle w:val="Strong"/>
          <w:rFonts w:ascii="Times New Roman" w:hAnsi="Times New Roman"/>
          <w:b w:val="0"/>
          <w:sz w:val="20"/>
        </w:rPr>
        <w:t xml:space="preserve"> </w:t>
      </w:r>
      <w:r w:rsidRPr="0012533E">
        <w:rPr>
          <w:rStyle w:val="Strong"/>
          <w:rFonts w:ascii="Times New Roman" w:hAnsi="Times New Roman"/>
          <w:sz w:val="20"/>
        </w:rPr>
        <w:t>93</w:t>
      </w:r>
      <w:r w:rsidR="00850567" w:rsidRPr="00850567">
        <w:rPr>
          <w:rStyle w:val="Strong"/>
          <w:rFonts w:ascii="Times New Roman" w:hAnsi="Times New Roman"/>
          <w:b w:val="0"/>
          <w:sz w:val="20"/>
        </w:rPr>
        <w:t>,</w:t>
      </w:r>
      <w:r w:rsidRPr="00C0711F">
        <w:rPr>
          <w:rStyle w:val="Strong"/>
          <w:rFonts w:ascii="Times New Roman" w:hAnsi="Times New Roman"/>
          <w:b w:val="0"/>
          <w:sz w:val="20"/>
        </w:rPr>
        <w:t xml:space="preserve"> 2618.</w:t>
      </w:r>
    </w:p>
    <w:p w:rsidR="00C0711F" w:rsidRPr="00C0711F" w:rsidRDefault="00C0711F" w:rsidP="00C0711F">
      <w:pPr>
        <w:jc w:val="both"/>
        <w:rPr>
          <w:rStyle w:val="Strong"/>
          <w:rFonts w:ascii="Times New Roman" w:hAnsi="Times New Roman"/>
          <w:b w:val="0"/>
          <w:bCs w:val="0"/>
          <w:sz w:val="20"/>
        </w:rPr>
      </w:pPr>
      <w:r w:rsidRPr="00C0711F">
        <w:rPr>
          <w:rStyle w:val="Strong"/>
          <w:rFonts w:ascii="Times New Roman" w:hAnsi="Times New Roman"/>
          <w:b w:val="0"/>
          <w:sz w:val="20"/>
        </w:rPr>
        <w:t xml:space="preserve">[3] J. </w:t>
      </w:r>
      <w:proofErr w:type="spellStart"/>
      <w:r w:rsidRPr="00C0711F">
        <w:rPr>
          <w:rStyle w:val="Strong"/>
          <w:rFonts w:ascii="Times New Roman" w:hAnsi="Times New Roman"/>
          <w:b w:val="0"/>
          <w:sz w:val="20"/>
        </w:rPr>
        <w:t>Tauc</w:t>
      </w:r>
      <w:proofErr w:type="spellEnd"/>
      <w:r w:rsidRPr="00C0711F">
        <w:rPr>
          <w:rStyle w:val="Strong"/>
          <w:rFonts w:ascii="Times New Roman" w:hAnsi="Times New Roman"/>
          <w:b w:val="0"/>
          <w:sz w:val="20"/>
        </w:rPr>
        <w:t>, 1968,</w:t>
      </w:r>
      <w:r w:rsidR="001709F4">
        <w:rPr>
          <w:rStyle w:val="Strong"/>
          <w:rFonts w:ascii="Times New Roman" w:hAnsi="Times New Roman"/>
          <w:b w:val="0"/>
          <w:sz w:val="20"/>
        </w:rPr>
        <w:t xml:space="preserve"> </w:t>
      </w:r>
      <w:r w:rsidRPr="00C0711F">
        <w:rPr>
          <w:rStyle w:val="Strong"/>
          <w:rFonts w:ascii="Times New Roman" w:hAnsi="Times New Roman"/>
          <w:b w:val="0"/>
          <w:i/>
          <w:sz w:val="20"/>
        </w:rPr>
        <w:t>Materials Research</w:t>
      </w:r>
      <w:r w:rsidRPr="00C0711F">
        <w:rPr>
          <w:rStyle w:val="Strong"/>
          <w:rFonts w:ascii="Times New Roman" w:hAnsi="Times New Roman"/>
          <w:b w:val="0"/>
          <w:sz w:val="20"/>
        </w:rPr>
        <w:t xml:space="preserve"> </w:t>
      </w:r>
      <w:r w:rsidRPr="00C0711F">
        <w:rPr>
          <w:rStyle w:val="Strong"/>
          <w:rFonts w:ascii="Times New Roman" w:hAnsi="Times New Roman"/>
          <w:b w:val="0"/>
          <w:i/>
          <w:sz w:val="20"/>
        </w:rPr>
        <w:t>Bulletin</w:t>
      </w:r>
      <w:r w:rsidRPr="00C0711F">
        <w:rPr>
          <w:rStyle w:val="Strong"/>
          <w:rFonts w:ascii="Times New Roman" w:hAnsi="Times New Roman"/>
          <w:b w:val="0"/>
          <w:sz w:val="20"/>
        </w:rPr>
        <w:t xml:space="preserve"> </w:t>
      </w:r>
      <w:r w:rsidRPr="00850567">
        <w:rPr>
          <w:rStyle w:val="Strong"/>
          <w:rFonts w:ascii="Times New Roman" w:hAnsi="Times New Roman"/>
          <w:sz w:val="20"/>
        </w:rPr>
        <w:t>3</w:t>
      </w:r>
      <w:proofErr w:type="gramStart"/>
      <w:r w:rsidR="00850567" w:rsidRPr="00850567">
        <w:rPr>
          <w:rStyle w:val="Strong"/>
          <w:rFonts w:ascii="Times New Roman" w:hAnsi="Times New Roman"/>
          <w:b w:val="0"/>
          <w:sz w:val="20"/>
        </w:rPr>
        <w:t>,</w:t>
      </w:r>
      <w:r w:rsidRPr="00C0711F">
        <w:rPr>
          <w:rStyle w:val="Strong"/>
          <w:rFonts w:ascii="Times New Roman" w:hAnsi="Times New Roman"/>
          <w:b w:val="0"/>
          <w:sz w:val="20"/>
        </w:rPr>
        <w:t xml:space="preserve">  37</w:t>
      </w:r>
      <w:proofErr w:type="gramEnd"/>
      <w:r w:rsidRPr="00C0711F">
        <w:rPr>
          <w:rStyle w:val="Strong"/>
          <w:rFonts w:ascii="Times New Roman" w:hAnsi="Times New Roman"/>
          <w:b w:val="0"/>
          <w:sz w:val="20"/>
        </w:rPr>
        <w:t>.</w:t>
      </w:r>
      <w:r w:rsidRPr="00C0711F" w:rsidDel="009824E2">
        <w:rPr>
          <w:rStyle w:val="Strong"/>
          <w:rFonts w:ascii="Times New Roman" w:hAnsi="Times New Roman"/>
          <w:b w:val="0"/>
          <w:sz w:val="20"/>
        </w:rPr>
        <w:t xml:space="preserve"> </w:t>
      </w:r>
    </w:p>
    <w:p w:rsidR="00C0711F" w:rsidRPr="00C0711F" w:rsidRDefault="00C0711F" w:rsidP="00C0711F">
      <w:pPr>
        <w:jc w:val="both"/>
        <w:rPr>
          <w:rStyle w:val="Strong"/>
          <w:rFonts w:ascii="Times New Roman" w:hAnsi="Times New Roman"/>
          <w:b w:val="0"/>
          <w:sz w:val="20"/>
        </w:rPr>
      </w:pPr>
      <w:proofErr w:type="gramStart"/>
      <w:r w:rsidRPr="00C0711F">
        <w:rPr>
          <w:rStyle w:val="Strong"/>
          <w:rFonts w:ascii="Times New Roman" w:hAnsi="Times New Roman"/>
          <w:b w:val="0"/>
          <w:sz w:val="20"/>
        </w:rPr>
        <w:t xml:space="preserve">[4] A. </w:t>
      </w:r>
      <w:proofErr w:type="spellStart"/>
      <w:r w:rsidRPr="00C0711F">
        <w:rPr>
          <w:rStyle w:val="Strong"/>
          <w:rFonts w:ascii="Times New Roman" w:hAnsi="Times New Roman"/>
          <w:b w:val="0"/>
          <w:sz w:val="20"/>
        </w:rPr>
        <w:t>Solieman</w:t>
      </w:r>
      <w:proofErr w:type="spellEnd"/>
      <w:r w:rsidRPr="00C0711F">
        <w:rPr>
          <w:rStyle w:val="Strong"/>
          <w:rFonts w:ascii="Times New Roman" w:hAnsi="Times New Roman"/>
          <w:b w:val="0"/>
          <w:sz w:val="20"/>
        </w:rPr>
        <w:t>, A.A. Abu-</w:t>
      </w:r>
      <w:proofErr w:type="spellStart"/>
      <w:r w:rsidRPr="00C0711F">
        <w:rPr>
          <w:rStyle w:val="Strong"/>
          <w:rFonts w:ascii="Times New Roman" w:hAnsi="Times New Roman"/>
          <w:b w:val="0"/>
          <w:sz w:val="20"/>
        </w:rPr>
        <w:t>Sehly</w:t>
      </w:r>
      <w:proofErr w:type="spellEnd"/>
      <w:r w:rsidRPr="00C0711F">
        <w:rPr>
          <w:rStyle w:val="Strong"/>
          <w:rFonts w:ascii="Times New Roman" w:hAnsi="Times New Roman"/>
          <w:b w:val="0"/>
          <w:sz w:val="20"/>
        </w:rPr>
        <w:t>, 2011,</w:t>
      </w:r>
      <w:r w:rsidR="001709F4">
        <w:rPr>
          <w:rStyle w:val="Strong"/>
          <w:rFonts w:ascii="Times New Roman" w:hAnsi="Times New Roman"/>
          <w:b w:val="0"/>
          <w:sz w:val="20"/>
        </w:rPr>
        <w:t xml:space="preserve"> </w:t>
      </w:r>
      <w:r w:rsidRPr="00C0711F">
        <w:rPr>
          <w:rStyle w:val="Strong"/>
          <w:rFonts w:ascii="Times New Roman" w:hAnsi="Times New Roman"/>
          <w:b w:val="0"/>
          <w:i/>
          <w:sz w:val="20"/>
        </w:rPr>
        <w:t>Materials Chemistry and Physics</w:t>
      </w:r>
      <w:r w:rsidRPr="00C0711F">
        <w:rPr>
          <w:rStyle w:val="Strong"/>
          <w:rFonts w:ascii="Times New Roman" w:hAnsi="Times New Roman"/>
          <w:b w:val="0"/>
          <w:sz w:val="20"/>
        </w:rPr>
        <w:t xml:space="preserve"> </w:t>
      </w:r>
      <w:r w:rsidRPr="0012533E">
        <w:rPr>
          <w:rStyle w:val="Strong"/>
          <w:rFonts w:ascii="Times New Roman" w:hAnsi="Times New Roman"/>
          <w:sz w:val="20"/>
        </w:rPr>
        <w:t>129</w:t>
      </w:r>
      <w:r w:rsidR="00850567" w:rsidRPr="00850567">
        <w:rPr>
          <w:rStyle w:val="Strong"/>
          <w:rFonts w:ascii="Times New Roman" w:hAnsi="Times New Roman"/>
          <w:b w:val="0"/>
          <w:sz w:val="20"/>
        </w:rPr>
        <w:t>,</w:t>
      </w:r>
      <w:r w:rsidR="001709F4">
        <w:rPr>
          <w:rStyle w:val="Strong"/>
          <w:rFonts w:ascii="Times New Roman" w:hAnsi="Times New Roman"/>
          <w:sz w:val="20"/>
        </w:rPr>
        <w:t xml:space="preserve"> </w:t>
      </w:r>
      <w:r w:rsidRPr="00C0711F">
        <w:rPr>
          <w:rStyle w:val="Strong"/>
          <w:rFonts w:ascii="Times New Roman" w:hAnsi="Times New Roman"/>
          <w:b w:val="0"/>
          <w:sz w:val="20"/>
        </w:rPr>
        <w:t>1000</w:t>
      </w:r>
      <w:r w:rsidRPr="00C0711F">
        <w:rPr>
          <w:rFonts w:ascii="Times New Roman" w:hAnsi="Times New Roman"/>
          <w:bCs/>
          <w:sz w:val="20"/>
        </w:rPr>
        <w:t>.</w:t>
      </w:r>
      <w:proofErr w:type="gramEnd"/>
      <w:r w:rsidRPr="00C0711F" w:rsidDel="009824E2">
        <w:rPr>
          <w:rStyle w:val="Strong"/>
          <w:rFonts w:ascii="Times New Roman" w:hAnsi="Times New Roman"/>
          <w:b w:val="0"/>
          <w:sz w:val="20"/>
        </w:rPr>
        <w:t xml:space="preserve"> </w:t>
      </w:r>
    </w:p>
    <w:p w:rsidR="00C0711F" w:rsidRPr="00C0711F" w:rsidRDefault="00C0711F" w:rsidP="00C0711F">
      <w:pPr>
        <w:jc w:val="both"/>
        <w:rPr>
          <w:rFonts w:ascii="Times New Roman" w:hAnsi="Times New Roman"/>
          <w:bCs/>
          <w:sz w:val="20"/>
        </w:rPr>
      </w:pPr>
      <w:r w:rsidRPr="00C0711F">
        <w:rPr>
          <w:rStyle w:val="Strong"/>
          <w:rFonts w:ascii="Times New Roman" w:hAnsi="Times New Roman"/>
          <w:b w:val="0"/>
          <w:sz w:val="20"/>
        </w:rPr>
        <w:t xml:space="preserve">[5] </w:t>
      </w:r>
      <w:r w:rsidRPr="00C0711F">
        <w:rPr>
          <w:rFonts w:ascii="Times New Roman" w:hAnsi="Times New Roman"/>
          <w:bCs/>
          <w:sz w:val="20"/>
        </w:rPr>
        <w:t xml:space="preserve">R. </w:t>
      </w:r>
      <w:proofErr w:type="spellStart"/>
      <w:r w:rsidRPr="00C0711F">
        <w:rPr>
          <w:rFonts w:ascii="Times New Roman" w:hAnsi="Times New Roman"/>
          <w:bCs/>
          <w:sz w:val="20"/>
        </w:rPr>
        <w:t>Swanepoel</w:t>
      </w:r>
      <w:proofErr w:type="spellEnd"/>
      <w:r w:rsidRPr="00C0711F">
        <w:rPr>
          <w:rFonts w:ascii="Times New Roman" w:hAnsi="Times New Roman"/>
          <w:bCs/>
          <w:sz w:val="20"/>
        </w:rPr>
        <w:t>, 1983,</w:t>
      </w:r>
      <w:r w:rsidR="001709F4">
        <w:rPr>
          <w:rFonts w:ascii="Times New Roman" w:hAnsi="Times New Roman"/>
          <w:bCs/>
          <w:sz w:val="20"/>
        </w:rPr>
        <w:t xml:space="preserve"> </w:t>
      </w:r>
      <w:r w:rsidRPr="00C0711F">
        <w:rPr>
          <w:rFonts w:ascii="Times New Roman" w:hAnsi="Times New Roman"/>
          <w:bCs/>
          <w:i/>
          <w:sz w:val="20"/>
        </w:rPr>
        <w:t xml:space="preserve">J. Phys. E.: Sci. </w:t>
      </w:r>
      <w:proofErr w:type="spellStart"/>
      <w:r w:rsidRPr="00C0711F">
        <w:rPr>
          <w:rFonts w:ascii="Times New Roman" w:hAnsi="Times New Roman"/>
          <w:bCs/>
          <w:i/>
          <w:sz w:val="20"/>
        </w:rPr>
        <w:t>Instrum</w:t>
      </w:r>
      <w:proofErr w:type="spellEnd"/>
      <w:r w:rsidRPr="00C0711F">
        <w:rPr>
          <w:rFonts w:ascii="Times New Roman" w:hAnsi="Times New Roman"/>
          <w:bCs/>
          <w:i/>
          <w:sz w:val="20"/>
        </w:rPr>
        <w:t>.</w:t>
      </w:r>
      <w:r w:rsidRPr="00C0711F">
        <w:rPr>
          <w:rFonts w:ascii="Times New Roman" w:hAnsi="Times New Roman"/>
          <w:bCs/>
          <w:sz w:val="20"/>
        </w:rPr>
        <w:t xml:space="preserve"> </w:t>
      </w:r>
      <w:proofErr w:type="gramStart"/>
      <w:r w:rsidRPr="0012533E">
        <w:rPr>
          <w:rFonts w:ascii="Times New Roman" w:hAnsi="Times New Roman"/>
          <w:b/>
          <w:bCs/>
          <w:sz w:val="20"/>
        </w:rPr>
        <w:t>16</w:t>
      </w:r>
      <w:r w:rsidR="00850567" w:rsidRPr="00850567">
        <w:rPr>
          <w:rFonts w:ascii="Times New Roman" w:hAnsi="Times New Roman"/>
          <w:bCs/>
          <w:sz w:val="20"/>
        </w:rPr>
        <w:t>,</w:t>
      </w:r>
      <w:r w:rsidR="001709F4">
        <w:rPr>
          <w:rFonts w:ascii="Times New Roman" w:hAnsi="Times New Roman"/>
          <w:bCs/>
          <w:sz w:val="20"/>
        </w:rPr>
        <w:t xml:space="preserve"> </w:t>
      </w:r>
      <w:r w:rsidRPr="00C0711F">
        <w:rPr>
          <w:rFonts w:ascii="Times New Roman" w:hAnsi="Times New Roman"/>
          <w:bCs/>
          <w:sz w:val="20"/>
        </w:rPr>
        <w:t>1214.</w:t>
      </w:r>
      <w:proofErr w:type="gramEnd"/>
    </w:p>
    <w:p w:rsidR="00C0711F" w:rsidRDefault="00812053" w:rsidP="00C0711F">
      <w:pPr>
        <w:jc w:val="both"/>
        <w:rPr>
          <w:rStyle w:val="Strong"/>
          <w:rFonts w:ascii="Times New Roman" w:hAnsi="Times New Roman"/>
          <w:b w:val="0"/>
          <w:sz w:val="20"/>
        </w:rPr>
      </w:pPr>
      <w:r>
        <w:rPr>
          <w:rStyle w:val="Strong"/>
          <w:rFonts w:ascii="Times New Roman" w:hAnsi="Times New Roman"/>
          <w:b w:val="0"/>
          <w:sz w:val="20"/>
        </w:rPr>
        <w:t xml:space="preserve">[6] </w:t>
      </w:r>
      <w:r w:rsidR="00C0711F" w:rsidRPr="00C0711F">
        <w:rPr>
          <w:rStyle w:val="Strong"/>
          <w:rFonts w:ascii="Times New Roman" w:hAnsi="Times New Roman"/>
          <w:b w:val="0"/>
          <w:sz w:val="20"/>
        </w:rPr>
        <w:t>S. K. O’Leary, S.R. Johnson, P.K. Lim, 1997,</w:t>
      </w:r>
      <w:r w:rsidR="002256A2">
        <w:rPr>
          <w:rStyle w:val="Strong"/>
          <w:rFonts w:ascii="Times New Roman" w:hAnsi="Times New Roman"/>
          <w:b w:val="0"/>
          <w:sz w:val="20"/>
        </w:rPr>
        <w:t xml:space="preserve"> </w:t>
      </w:r>
      <w:r w:rsidR="00C0711F" w:rsidRPr="00C0711F">
        <w:rPr>
          <w:rStyle w:val="Strong"/>
          <w:rFonts w:ascii="Times New Roman" w:hAnsi="Times New Roman"/>
          <w:b w:val="0"/>
          <w:i/>
          <w:sz w:val="20"/>
        </w:rPr>
        <w:t>J. Appl. Phys.</w:t>
      </w:r>
      <w:r w:rsidR="00C0711F" w:rsidRPr="00C0711F">
        <w:rPr>
          <w:rStyle w:val="Strong"/>
          <w:rFonts w:ascii="Times New Roman" w:hAnsi="Times New Roman"/>
          <w:b w:val="0"/>
          <w:sz w:val="20"/>
        </w:rPr>
        <w:t xml:space="preserve"> </w:t>
      </w:r>
      <w:r w:rsidR="00C0711F" w:rsidRPr="0012533E">
        <w:rPr>
          <w:rStyle w:val="Strong"/>
          <w:rFonts w:ascii="Times New Roman" w:hAnsi="Times New Roman"/>
          <w:sz w:val="20"/>
        </w:rPr>
        <w:t>82</w:t>
      </w:r>
      <w:r w:rsidR="00850567" w:rsidRPr="00850567">
        <w:rPr>
          <w:rStyle w:val="Strong"/>
          <w:rFonts w:ascii="Times New Roman" w:hAnsi="Times New Roman"/>
          <w:b w:val="0"/>
          <w:sz w:val="20"/>
        </w:rPr>
        <w:t>,</w:t>
      </w:r>
      <w:r w:rsidR="002256A2">
        <w:rPr>
          <w:rStyle w:val="Strong"/>
          <w:rFonts w:ascii="Times New Roman" w:hAnsi="Times New Roman"/>
          <w:b w:val="0"/>
          <w:sz w:val="20"/>
        </w:rPr>
        <w:t xml:space="preserve"> </w:t>
      </w:r>
      <w:r w:rsidR="00C0711F" w:rsidRPr="00C0711F">
        <w:rPr>
          <w:rStyle w:val="Strong"/>
          <w:rFonts w:ascii="Times New Roman" w:hAnsi="Times New Roman"/>
          <w:b w:val="0"/>
          <w:sz w:val="20"/>
        </w:rPr>
        <w:t>3334.</w:t>
      </w:r>
    </w:p>
    <w:p w:rsidR="00116830" w:rsidRDefault="00EF76D2" w:rsidP="00A67536">
      <w:pPr>
        <w:jc w:val="both"/>
        <w:rPr>
          <w:rStyle w:val="Strong"/>
          <w:rFonts w:ascii="Times New Roman" w:hAnsi="Times New Roman"/>
          <w:b w:val="0"/>
          <w:sz w:val="20"/>
        </w:rPr>
      </w:pPr>
      <w:r>
        <w:rPr>
          <w:rStyle w:val="Strong"/>
          <w:rFonts w:ascii="Times New Roman" w:hAnsi="Times New Roman"/>
          <w:b w:val="0"/>
          <w:sz w:val="20"/>
        </w:rPr>
        <w:t xml:space="preserve">[7] </w:t>
      </w:r>
      <w:r w:rsidR="00116830">
        <w:rPr>
          <w:rStyle w:val="Strong"/>
          <w:rFonts w:ascii="Times New Roman" w:hAnsi="Times New Roman"/>
          <w:b w:val="0"/>
          <w:sz w:val="20"/>
        </w:rPr>
        <w:t>Jai Singh (</w:t>
      </w:r>
      <w:proofErr w:type="spellStart"/>
      <w:r w:rsidR="00116830">
        <w:rPr>
          <w:rStyle w:val="Strong"/>
          <w:rFonts w:ascii="Times New Roman" w:hAnsi="Times New Roman"/>
          <w:b w:val="0"/>
          <w:sz w:val="20"/>
        </w:rPr>
        <w:t>ed</w:t>
      </w:r>
      <w:proofErr w:type="spellEnd"/>
      <w:r w:rsidR="00116830">
        <w:rPr>
          <w:rStyle w:val="Strong"/>
          <w:rFonts w:ascii="Times New Roman" w:hAnsi="Times New Roman"/>
          <w:b w:val="0"/>
          <w:sz w:val="20"/>
        </w:rPr>
        <w:t xml:space="preserve">), </w:t>
      </w:r>
      <w:r w:rsidR="00116830" w:rsidRPr="00116830">
        <w:rPr>
          <w:rStyle w:val="Strong"/>
          <w:rFonts w:ascii="Times New Roman" w:hAnsi="Times New Roman"/>
          <w:b w:val="0"/>
          <w:i/>
          <w:sz w:val="20"/>
        </w:rPr>
        <w:t>Optical Properties of Condensed Matter and Applications</w:t>
      </w:r>
      <w:proofErr w:type="gramStart"/>
      <w:r w:rsidR="00116830">
        <w:rPr>
          <w:rStyle w:val="Strong"/>
          <w:rFonts w:ascii="Times New Roman" w:hAnsi="Times New Roman"/>
          <w:b w:val="0"/>
          <w:sz w:val="20"/>
        </w:rPr>
        <w:t>,  John</w:t>
      </w:r>
      <w:proofErr w:type="gramEnd"/>
      <w:r w:rsidR="00116830">
        <w:rPr>
          <w:rStyle w:val="Strong"/>
          <w:rFonts w:ascii="Times New Roman" w:hAnsi="Times New Roman"/>
          <w:b w:val="0"/>
          <w:sz w:val="20"/>
        </w:rPr>
        <w:t xml:space="preserve"> Wiley &amp; Sons Ltd, </w:t>
      </w:r>
    </w:p>
    <w:p w:rsidR="00EF76D2" w:rsidRPr="00A67536" w:rsidRDefault="00116830" w:rsidP="00A67536">
      <w:pPr>
        <w:jc w:val="both"/>
        <w:rPr>
          <w:rStyle w:val="Strong"/>
          <w:rFonts w:ascii="Times New Roman" w:hAnsi="Times New Roman"/>
          <w:b w:val="0"/>
          <w:sz w:val="20"/>
        </w:rPr>
      </w:pPr>
      <w:r>
        <w:rPr>
          <w:rStyle w:val="Strong"/>
          <w:rFonts w:ascii="Times New Roman" w:hAnsi="Times New Roman"/>
          <w:b w:val="0"/>
          <w:sz w:val="20"/>
        </w:rPr>
        <w:t xml:space="preserve">      Chichester, England, 2006</w:t>
      </w:r>
      <w:r w:rsidR="00A67536">
        <w:rPr>
          <w:rStyle w:val="Strong"/>
          <w:rFonts w:ascii="Times New Roman" w:hAnsi="Times New Roman"/>
          <w:b w:val="0"/>
          <w:sz w:val="20"/>
        </w:rPr>
        <w:t>.</w:t>
      </w:r>
    </w:p>
    <w:p w:rsidR="00C0711F" w:rsidRPr="00C0711F" w:rsidRDefault="00C0711F" w:rsidP="00C0711F">
      <w:pPr>
        <w:jc w:val="both"/>
        <w:rPr>
          <w:rStyle w:val="Strong"/>
          <w:rFonts w:ascii="Times New Roman" w:hAnsi="Times New Roman"/>
          <w:b w:val="0"/>
          <w:bCs w:val="0"/>
          <w:i/>
          <w:sz w:val="20"/>
        </w:rPr>
      </w:pPr>
      <w:r w:rsidRPr="00C0711F">
        <w:rPr>
          <w:rStyle w:val="Strong"/>
          <w:rFonts w:ascii="Times New Roman" w:hAnsi="Times New Roman"/>
          <w:b w:val="0"/>
          <w:sz w:val="20"/>
        </w:rPr>
        <w:t>[</w:t>
      </w:r>
      <w:r w:rsidR="00EF76D2">
        <w:rPr>
          <w:rStyle w:val="Strong"/>
          <w:rFonts w:ascii="Times New Roman" w:hAnsi="Times New Roman"/>
          <w:b w:val="0"/>
          <w:sz w:val="20"/>
        </w:rPr>
        <w:t>8</w:t>
      </w:r>
      <w:r w:rsidRPr="00C0711F">
        <w:rPr>
          <w:rStyle w:val="Strong"/>
          <w:rFonts w:ascii="Times New Roman" w:hAnsi="Times New Roman"/>
          <w:b w:val="0"/>
          <w:sz w:val="20"/>
        </w:rPr>
        <w:t xml:space="preserve">] V. </w:t>
      </w:r>
      <w:proofErr w:type="spellStart"/>
      <w:r w:rsidRPr="00C0711F">
        <w:rPr>
          <w:rStyle w:val="Strong"/>
          <w:rFonts w:ascii="Times New Roman" w:hAnsi="Times New Roman"/>
          <w:b w:val="0"/>
          <w:sz w:val="20"/>
        </w:rPr>
        <w:t>Verlaan</w:t>
      </w:r>
      <w:proofErr w:type="spellEnd"/>
      <w:r w:rsidRPr="00C0711F">
        <w:rPr>
          <w:rStyle w:val="Strong"/>
          <w:rFonts w:ascii="Times New Roman" w:hAnsi="Times New Roman"/>
          <w:b w:val="0"/>
          <w:sz w:val="20"/>
        </w:rPr>
        <w:t>, ‘</w:t>
      </w:r>
      <w:r w:rsidRPr="00C0711F">
        <w:rPr>
          <w:rStyle w:val="Strong"/>
          <w:rFonts w:ascii="Times New Roman" w:hAnsi="Times New Roman"/>
          <w:b w:val="0"/>
          <w:i/>
          <w:sz w:val="20"/>
        </w:rPr>
        <w:t xml:space="preserve">Silicon Nitride at high growth rates using hot wire chemical </w:t>
      </w:r>
      <w:proofErr w:type="spellStart"/>
      <w:r w:rsidRPr="00C0711F">
        <w:rPr>
          <w:rStyle w:val="Strong"/>
          <w:rFonts w:ascii="Times New Roman" w:hAnsi="Times New Roman"/>
          <w:b w:val="0"/>
          <w:i/>
          <w:sz w:val="20"/>
        </w:rPr>
        <w:t>vapor</w:t>
      </w:r>
      <w:proofErr w:type="spellEnd"/>
      <w:r w:rsidRPr="00C0711F">
        <w:rPr>
          <w:rStyle w:val="Strong"/>
          <w:rFonts w:ascii="Times New Roman" w:hAnsi="Times New Roman"/>
          <w:b w:val="0"/>
          <w:i/>
          <w:sz w:val="20"/>
        </w:rPr>
        <w:t xml:space="preserve"> deposition’, </w:t>
      </w:r>
      <w:r w:rsidRPr="00C0711F">
        <w:rPr>
          <w:rStyle w:val="Strong"/>
          <w:rFonts w:ascii="Times New Roman" w:hAnsi="Times New Roman"/>
          <w:b w:val="0"/>
          <w:sz w:val="20"/>
        </w:rPr>
        <w:t>PhD Thesis</w:t>
      </w:r>
      <w:r w:rsidRPr="00C0711F">
        <w:rPr>
          <w:rStyle w:val="Strong"/>
          <w:rFonts w:ascii="Times New Roman" w:hAnsi="Times New Roman"/>
          <w:b w:val="0"/>
          <w:i/>
          <w:sz w:val="20"/>
        </w:rPr>
        <w:t>,</w:t>
      </w:r>
    </w:p>
    <w:p w:rsidR="00C0711F" w:rsidRPr="00C0711F" w:rsidRDefault="00C0711F" w:rsidP="00C0711F">
      <w:pPr>
        <w:jc w:val="both"/>
        <w:rPr>
          <w:rStyle w:val="Strong"/>
          <w:rFonts w:ascii="Times New Roman" w:hAnsi="Times New Roman"/>
          <w:b w:val="0"/>
          <w:bCs w:val="0"/>
          <w:sz w:val="20"/>
        </w:rPr>
      </w:pPr>
      <w:r w:rsidRPr="00C0711F">
        <w:rPr>
          <w:rStyle w:val="Strong"/>
          <w:rFonts w:ascii="Times New Roman" w:hAnsi="Times New Roman"/>
          <w:b w:val="0"/>
          <w:i/>
          <w:sz w:val="20"/>
        </w:rPr>
        <w:t xml:space="preserve">      </w:t>
      </w:r>
      <w:r w:rsidRPr="00C0711F">
        <w:rPr>
          <w:rStyle w:val="Strong"/>
          <w:rFonts w:ascii="Times New Roman" w:hAnsi="Times New Roman"/>
          <w:b w:val="0"/>
          <w:sz w:val="20"/>
        </w:rPr>
        <w:t>Utrecht University, Netherlands, 2008.</w:t>
      </w:r>
    </w:p>
    <w:p w:rsidR="00C0711F" w:rsidRPr="00C0711F" w:rsidRDefault="00812053" w:rsidP="00C0711F">
      <w:pPr>
        <w:jc w:val="both"/>
        <w:rPr>
          <w:rFonts w:ascii="Times New Roman" w:hAnsi="Times New Roman"/>
          <w:bCs/>
          <w:sz w:val="20"/>
        </w:rPr>
      </w:pPr>
      <w:proofErr w:type="gramStart"/>
      <w:r>
        <w:rPr>
          <w:rStyle w:val="Strong"/>
          <w:rFonts w:ascii="Times New Roman" w:hAnsi="Times New Roman"/>
          <w:b w:val="0"/>
          <w:sz w:val="20"/>
        </w:rPr>
        <w:t>[</w:t>
      </w:r>
      <w:r w:rsidR="00EF76D2">
        <w:rPr>
          <w:rStyle w:val="Strong"/>
          <w:rFonts w:ascii="Times New Roman" w:hAnsi="Times New Roman"/>
          <w:b w:val="0"/>
          <w:sz w:val="20"/>
        </w:rPr>
        <w:t>9</w:t>
      </w:r>
      <w:r>
        <w:rPr>
          <w:rStyle w:val="Strong"/>
          <w:rFonts w:ascii="Times New Roman" w:hAnsi="Times New Roman"/>
          <w:b w:val="0"/>
          <w:sz w:val="20"/>
        </w:rPr>
        <w:t xml:space="preserve">] </w:t>
      </w:r>
      <w:r w:rsidR="00C0711F" w:rsidRPr="00C0711F">
        <w:rPr>
          <w:rStyle w:val="Strong"/>
          <w:rFonts w:ascii="Times New Roman" w:hAnsi="Times New Roman"/>
          <w:b w:val="0"/>
          <w:sz w:val="20"/>
        </w:rPr>
        <w:t>F. A. Jenkins, H. E. White, ‘</w:t>
      </w:r>
      <w:r w:rsidR="00C0711F" w:rsidRPr="00C0711F">
        <w:rPr>
          <w:rStyle w:val="Strong"/>
          <w:rFonts w:ascii="Times New Roman" w:hAnsi="Times New Roman"/>
          <w:b w:val="0"/>
          <w:i/>
          <w:sz w:val="20"/>
        </w:rPr>
        <w:t>Fundamentals of Optics, 3</w:t>
      </w:r>
      <w:r w:rsidR="00C0711F" w:rsidRPr="00C0711F">
        <w:rPr>
          <w:rStyle w:val="Strong"/>
          <w:rFonts w:ascii="Times New Roman" w:hAnsi="Times New Roman"/>
          <w:b w:val="0"/>
          <w:i/>
          <w:sz w:val="20"/>
          <w:vertAlign w:val="superscript"/>
        </w:rPr>
        <w:t>rd</w:t>
      </w:r>
      <w:r w:rsidR="00C0711F" w:rsidRPr="00C0711F">
        <w:rPr>
          <w:rStyle w:val="Strong"/>
          <w:rFonts w:ascii="Times New Roman" w:hAnsi="Times New Roman"/>
          <w:b w:val="0"/>
          <w:i/>
          <w:sz w:val="20"/>
        </w:rPr>
        <w:t xml:space="preserve"> Edition’</w:t>
      </w:r>
      <w:r w:rsidR="00C0711F" w:rsidRPr="00C0711F">
        <w:rPr>
          <w:rStyle w:val="Strong"/>
          <w:rFonts w:ascii="Times New Roman" w:hAnsi="Times New Roman"/>
          <w:b w:val="0"/>
          <w:sz w:val="20"/>
        </w:rPr>
        <w:t>, McGraw-Hill Book Company</w:t>
      </w:r>
      <w:r w:rsidR="00D430B8">
        <w:rPr>
          <w:rStyle w:val="Strong"/>
          <w:rFonts w:ascii="Times New Roman" w:hAnsi="Times New Roman"/>
          <w:b w:val="0"/>
          <w:sz w:val="20"/>
        </w:rPr>
        <w:t>,</w:t>
      </w:r>
      <w:r w:rsidR="00C0711F" w:rsidRPr="00C0711F">
        <w:rPr>
          <w:rStyle w:val="Strong"/>
          <w:rFonts w:ascii="Times New Roman" w:hAnsi="Times New Roman"/>
          <w:b w:val="0"/>
          <w:sz w:val="20"/>
        </w:rPr>
        <w:t xml:space="preserve"> 1957.</w:t>
      </w:r>
      <w:proofErr w:type="gramEnd"/>
    </w:p>
    <w:p w:rsidR="00D430B8" w:rsidRDefault="00C0711F" w:rsidP="00C0711F">
      <w:pPr>
        <w:jc w:val="both"/>
        <w:rPr>
          <w:rFonts w:ascii="Times New Roman" w:hAnsi="Times New Roman"/>
          <w:bCs/>
          <w:sz w:val="20"/>
        </w:rPr>
      </w:pPr>
      <w:r w:rsidRPr="00C0711F">
        <w:rPr>
          <w:rFonts w:ascii="Times New Roman" w:hAnsi="Times New Roman"/>
          <w:bCs/>
          <w:sz w:val="20"/>
        </w:rPr>
        <w:t>[</w:t>
      </w:r>
      <w:r w:rsidR="00EF76D2">
        <w:rPr>
          <w:rFonts w:ascii="Times New Roman" w:hAnsi="Times New Roman"/>
          <w:bCs/>
          <w:sz w:val="20"/>
        </w:rPr>
        <w:t>10</w:t>
      </w:r>
      <w:r w:rsidR="00555497">
        <w:rPr>
          <w:rFonts w:ascii="Times New Roman" w:hAnsi="Times New Roman"/>
          <w:bCs/>
          <w:sz w:val="20"/>
        </w:rPr>
        <w:t xml:space="preserve">] </w:t>
      </w:r>
      <w:proofErr w:type="spellStart"/>
      <w:r w:rsidR="00965FA9">
        <w:rPr>
          <w:rFonts w:ascii="Times New Roman" w:hAnsi="Times New Roman"/>
          <w:bCs/>
          <w:sz w:val="20"/>
        </w:rPr>
        <w:t>TFCompanion</w:t>
      </w:r>
      <w:proofErr w:type="spellEnd"/>
      <w:r w:rsidR="00965FA9">
        <w:rPr>
          <w:rFonts w:ascii="Times New Roman" w:hAnsi="Times New Roman"/>
          <w:bCs/>
          <w:sz w:val="20"/>
        </w:rPr>
        <w:t xml:space="preserve"> Thin Film Analysis Software (2008)</w:t>
      </w:r>
      <w:r w:rsidR="00850567">
        <w:rPr>
          <w:rFonts w:ascii="Times New Roman" w:hAnsi="Times New Roman"/>
          <w:bCs/>
          <w:sz w:val="20"/>
        </w:rPr>
        <w:t xml:space="preserve"> manual,</w:t>
      </w:r>
      <w:r w:rsidR="00965FA9">
        <w:rPr>
          <w:rFonts w:ascii="Times New Roman" w:hAnsi="Times New Roman"/>
          <w:bCs/>
          <w:sz w:val="20"/>
        </w:rPr>
        <w:t xml:space="preserve"> </w:t>
      </w:r>
      <w:hyperlink r:id="rId12" w:history="1">
        <w:r w:rsidR="00850567" w:rsidRPr="0022394F">
          <w:rPr>
            <w:rStyle w:val="Hyperlink"/>
            <w:rFonts w:ascii="Times New Roman" w:hAnsi="Times New Roman"/>
            <w:bCs/>
            <w:sz w:val="20"/>
          </w:rPr>
          <w:t>www.semiconsoft.com</w:t>
        </w:r>
      </w:hyperlink>
      <w:r w:rsidR="00850567">
        <w:rPr>
          <w:rFonts w:ascii="Times New Roman" w:hAnsi="Times New Roman"/>
          <w:bCs/>
          <w:sz w:val="20"/>
        </w:rPr>
        <w:t xml:space="preserve">, </w:t>
      </w:r>
      <w:proofErr w:type="gramStart"/>
      <w:r w:rsidR="00850567">
        <w:rPr>
          <w:rFonts w:ascii="Times New Roman" w:hAnsi="Times New Roman"/>
          <w:bCs/>
          <w:sz w:val="20"/>
        </w:rPr>
        <w:t>r</w:t>
      </w:r>
      <w:r w:rsidR="00965FA9">
        <w:rPr>
          <w:rFonts w:ascii="Times New Roman" w:hAnsi="Times New Roman"/>
          <w:bCs/>
          <w:sz w:val="20"/>
        </w:rPr>
        <w:t xml:space="preserve">etrieved  </w:t>
      </w:r>
      <w:r w:rsidR="00D430B8">
        <w:rPr>
          <w:rFonts w:ascii="Times New Roman" w:hAnsi="Times New Roman"/>
          <w:bCs/>
          <w:sz w:val="20"/>
        </w:rPr>
        <w:t>13</w:t>
      </w:r>
      <w:proofErr w:type="gramEnd"/>
      <w:r w:rsidR="00D430B8">
        <w:rPr>
          <w:rFonts w:ascii="Times New Roman" w:hAnsi="Times New Roman"/>
          <w:bCs/>
          <w:sz w:val="20"/>
        </w:rPr>
        <w:t xml:space="preserve"> October </w:t>
      </w:r>
    </w:p>
    <w:p w:rsidR="00C0711F" w:rsidRPr="00C0711F" w:rsidRDefault="00D430B8" w:rsidP="00C0711F">
      <w:pPr>
        <w:jc w:val="both"/>
        <w:rPr>
          <w:rFonts w:ascii="Times New Roman" w:hAnsi="Times New Roman"/>
          <w:bCs/>
          <w:sz w:val="20"/>
        </w:rPr>
      </w:pPr>
      <w:r>
        <w:rPr>
          <w:rFonts w:ascii="Times New Roman" w:hAnsi="Times New Roman"/>
          <w:bCs/>
          <w:sz w:val="20"/>
        </w:rPr>
        <w:t xml:space="preserve">        2011.</w:t>
      </w:r>
      <w:r w:rsidR="00965FA9">
        <w:rPr>
          <w:rFonts w:ascii="Times New Roman" w:hAnsi="Times New Roman"/>
          <w:bCs/>
          <w:sz w:val="20"/>
        </w:rPr>
        <w:t xml:space="preserve"> </w:t>
      </w:r>
    </w:p>
    <w:p w:rsidR="00D430B8" w:rsidRDefault="00812053" w:rsidP="00EC511E">
      <w:pPr>
        <w:rPr>
          <w:rFonts w:ascii="Times New Roman" w:hAnsi="Times New Roman"/>
          <w:bCs/>
          <w:sz w:val="20"/>
        </w:rPr>
      </w:pPr>
      <w:r>
        <w:rPr>
          <w:rStyle w:val="Strong"/>
          <w:rFonts w:ascii="Times New Roman" w:hAnsi="Times New Roman"/>
          <w:b w:val="0"/>
          <w:sz w:val="20"/>
        </w:rPr>
        <w:t>[1</w:t>
      </w:r>
      <w:r w:rsidR="00EF76D2">
        <w:rPr>
          <w:rStyle w:val="Strong"/>
          <w:rFonts w:ascii="Times New Roman" w:hAnsi="Times New Roman"/>
          <w:b w:val="0"/>
          <w:sz w:val="20"/>
        </w:rPr>
        <w:t>1</w:t>
      </w:r>
      <w:r>
        <w:rPr>
          <w:rStyle w:val="Strong"/>
          <w:rFonts w:ascii="Times New Roman" w:hAnsi="Times New Roman"/>
          <w:b w:val="0"/>
          <w:sz w:val="20"/>
        </w:rPr>
        <w:t xml:space="preserve">] </w:t>
      </w:r>
      <w:r w:rsidR="00D430B8">
        <w:rPr>
          <w:rStyle w:val="Strong"/>
          <w:rFonts w:ascii="Times New Roman" w:hAnsi="Times New Roman"/>
          <w:b w:val="0"/>
          <w:sz w:val="20"/>
        </w:rPr>
        <w:t>Scout s</w:t>
      </w:r>
      <w:r w:rsidR="00D430B8" w:rsidRPr="00D430B8">
        <w:rPr>
          <w:rFonts w:ascii="Times New Roman" w:hAnsi="Times New Roman"/>
          <w:bCs/>
          <w:sz w:val="20"/>
        </w:rPr>
        <w:t>pectrum interpretation by simulation</w:t>
      </w:r>
      <w:r w:rsidR="00D430B8">
        <w:rPr>
          <w:rFonts w:ascii="Times New Roman" w:hAnsi="Times New Roman"/>
          <w:bCs/>
          <w:sz w:val="20"/>
        </w:rPr>
        <w:t xml:space="preserve"> software (2008) by </w:t>
      </w:r>
      <w:hyperlink r:id="rId13" w:history="1">
        <w:r w:rsidR="00965FA9" w:rsidRPr="00965FA9">
          <w:rPr>
            <w:rFonts w:ascii="Times New Roman" w:hAnsi="Times New Roman"/>
            <w:sz w:val="20"/>
          </w:rPr>
          <w:t>W.Theiss</w:t>
        </w:r>
      </w:hyperlink>
      <w:r w:rsidR="00965FA9">
        <w:rPr>
          <w:rFonts w:ascii="Times New Roman" w:hAnsi="Times New Roman"/>
          <w:bCs/>
          <w:sz w:val="20"/>
        </w:rPr>
        <w:t xml:space="preserve">, </w:t>
      </w:r>
      <w:hyperlink r:id="rId14" w:history="1">
        <w:r w:rsidR="00D430B8" w:rsidRPr="0022394F">
          <w:rPr>
            <w:rStyle w:val="Hyperlink"/>
            <w:rFonts w:ascii="Times New Roman" w:hAnsi="Times New Roman"/>
            <w:bCs/>
            <w:sz w:val="20"/>
          </w:rPr>
          <w:t>www.mtheiss.com</w:t>
        </w:r>
      </w:hyperlink>
      <w:r w:rsidR="00D430B8">
        <w:rPr>
          <w:rFonts w:ascii="Times New Roman" w:hAnsi="Times New Roman"/>
          <w:bCs/>
          <w:sz w:val="20"/>
        </w:rPr>
        <w:t>, r</w:t>
      </w:r>
      <w:r w:rsidR="00EC511E">
        <w:rPr>
          <w:rFonts w:ascii="Times New Roman" w:hAnsi="Times New Roman"/>
          <w:bCs/>
          <w:sz w:val="20"/>
        </w:rPr>
        <w:t xml:space="preserve">etrieved </w:t>
      </w:r>
      <w:r w:rsidR="00D430B8">
        <w:rPr>
          <w:rFonts w:ascii="Times New Roman" w:hAnsi="Times New Roman"/>
          <w:bCs/>
          <w:sz w:val="20"/>
        </w:rPr>
        <w:t xml:space="preserve">6 </w:t>
      </w:r>
    </w:p>
    <w:p w:rsidR="00C0711F" w:rsidRPr="00EC511E" w:rsidRDefault="00D430B8" w:rsidP="00EC511E">
      <w:pPr>
        <w:rPr>
          <w:rStyle w:val="Strong"/>
          <w:rFonts w:ascii="Times New Roman" w:hAnsi="Times New Roman"/>
          <w:b w:val="0"/>
          <w:sz w:val="20"/>
        </w:rPr>
      </w:pPr>
      <w:r>
        <w:rPr>
          <w:rFonts w:ascii="Times New Roman" w:hAnsi="Times New Roman"/>
          <w:bCs/>
          <w:sz w:val="20"/>
        </w:rPr>
        <w:t xml:space="preserve">       August </w:t>
      </w:r>
      <w:r w:rsidR="00EC511E">
        <w:rPr>
          <w:rFonts w:ascii="Times New Roman" w:hAnsi="Times New Roman"/>
          <w:bCs/>
          <w:sz w:val="20"/>
        </w:rPr>
        <w:t>201</w:t>
      </w:r>
      <w:r>
        <w:rPr>
          <w:rFonts w:ascii="Times New Roman" w:hAnsi="Times New Roman"/>
          <w:bCs/>
          <w:sz w:val="20"/>
        </w:rPr>
        <w:t>0.</w:t>
      </w:r>
      <w:r w:rsidR="005D223D">
        <w:rPr>
          <w:rFonts w:ascii="Times New Roman" w:hAnsi="Times New Roman"/>
          <w:bCs/>
          <w:sz w:val="20"/>
        </w:rPr>
        <w:t xml:space="preserve"> </w:t>
      </w:r>
    </w:p>
    <w:p w:rsidR="00C0711F" w:rsidRPr="00C0711F" w:rsidRDefault="005D223D" w:rsidP="00C0711F">
      <w:pPr>
        <w:jc w:val="both"/>
        <w:rPr>
          <w:rStyle w:val="Strong"/>
          <w:rFonts w:ascii="Times New Roman" w:hAnsi="Times New Roman"/>
          <w:b w:val="0"/>
          <w:bCs w:val="0"/>
          <w:sz w:val="20"/>
        </w:rPr>
      </w:pPr>
      <w:r>
        <w:rPr>
          <w:rStyle w:val="Strong"/>
          <w:rFonts w:ascii="Times New Roman" w:hAnsi="Times New Roman"/>
          <w:b w:val="0"/>
          <w:sz w:val="20"/>
        </w:rPr>
        <w:t>[1</w:t>
      </w:r>
      <w:r w:rsidR="00EF76D2">
        <w:rPr>
          <w:rStyle w:val="Strong"/>
          <w:rFonts w:ascii="Times New Roman" w:hAnsi="Times New Roman"/>
          <w:b w:val="0"/>
          <w:sz w:val="20"/>
        </w:rPr>
        <w:t>2</w:t>
      </w:r>
      <w:r>
        <w:rPr>
          <w:rStyle w:val="Strong"/>
          <w:rFonts w:ascii="Times New Roman" w:hAnsi="Times New Roman"/>
          <w:b w:val="0"/>
          <w:sz w:val="20"/>
        </w:rPr>
        <w:t xml:space="preserve">] </w:t>
      </w:r>
      <w:r w:rsidR="00C0711F" w:rsidRPr="00C0711F">
        <w:rPr>
          <w:rStyle w:val="Strong"/>
          <w:rFonts w:ascii="Times New Roman" w:hAnsi="Times New Roman"/>
          <w:b w:val="0"/>
          <w:sz w:val="20"/>
        </w:rPr>
        <w:t xml:space="preserve">D.A.G. </w:t>
      </w:r>
      <w:proofErr w:type="spellStart"/>
      <w:r w:rsidR="00C0711F" w:rsidRPr="00C0711F">
        <w:rPr>
          <w:rStyle w:val="Strong"/>
          <w:rFonts w:ascii="Times New Roman" w:hAnsi="Times New Roman"/>
          <w:b w:val="0"/>
          <w:sz w:val="20"/>
        </w:rPr>
        <w:t>Bruggeman</w:t>
      </w:r>
      <w:proofErr w:type="spellEnd"/>
      <w:r w:rsidR="00C0711F" w:rsidRPr="00C0711F">
        <w:rPr>
          <w:rStyle w:val="Strong"/>
          <w:rFonts w:ascii="Times New Roman" w:hAnsi="Times New Roman"/>
          <w:b w:val="0"/>
          <w:sz w:val="20"/>
        </w:rPr>
        <w:t xml:space="preserve">, </w:t>
      </w:r>
      <w:r w:rsidR="00C0711F" w:rsidRPr="00C0711F">
        <w:rPr>
          <w:rStyle w:val="st"/>
          <w:rFonts w:ascii="Times New Roman" w:hAnsi="Times New Roman"/>
          <w:sz w:val="20"/>
        </w:rPr>
        <w:t>1935,</w:t>
      </w:r>
      <w:r w:rsidR="002256A2">
        <w:rPr>
          <w:rStyle w:val="st"/>
          <w:rFonts w:ascii="Times New Roman" w:hAnsi="Times New Roman"/>
          <w:sz w:val="20"/>
        </w:rPr>
        <w:t xml:space="preserve"> </w:t>
      </w:r>
      <w:r w:rsidR="00C0711F" w:rsidRPr="00C0711F">
        <w:rPr>
          <w:rStyle w:val="Strong"/>
          <w:rFonts w:ascii="Times New Roman" w:hAnsi="Times New Roman"/>
          <w:b w:val="0"/>
          <w:i/>
          <w:sz w:val="20"/>
        </w:rPr>
        <w:t>Ann. Phys.</w:t>
      </w:r>
      <w:r w:rsidR="00C0711F" w:rsidRPr="00C0711F">
        <w:rPr>
          <w:rStyle w:val="st"/>
          <w:rFonts w:ascii="Times New Roman" w:hAnsi="Times New Roman"/>
          <w:sz w:val="20"/>
        </w:rPr>
        <w:t xml:space="preserve"> (</w:t>
      </w:r>
      <w:r w:rsidR="00C0711F" w:rsidRPr="00C0711F">
        <w:rPr>
          <w:rStyle w:val="Emphasis"/>
          <w:rFonts w:ascii="Times New Roman" w:hAnsi="Times New Roman"/>
          <w:sz w:val="20"/>
        </w:rPr>
        <w:t>Leipzig</w:t>
      </w:r>
      <w:r w:rsidR="00C0711F" w:rsidRPr="00C0711F">
        <w:rPr>
          <w:rStyle w:val="st"/>
          <w:rFonts w:ascii="Times New Roman" w:hAnsi="Times New Roman"/>
          <w:sz w:val="20"/>
        </w:rPr>
        <w:t xml:space="preserve">) </w:t>
      </w:r>
      <w:r w:rsidR="00C0711F" w:rsidRPr="00D430B8">
        <w:rPr>
          <w:rStyle w:val="Emphasis"/>
          <w:rFonts w:ascii="Times New Roman" w:hAnsi="Times New Roman"/>
          <w:b/>
          <w:i w:val="0"/>
          <w:sz w:val="20"/>
        </w:rPr>
        <w:t>24</w:t>
      </w:r>
      <w:r w:rsidR="00D430B8" w:rsidRPr="00D430B8">
        <w:rPr>
          <w:rStyle w:val="st"/>
          <w:rFonts w:ascii="Times New Roman" w:hAnsi="Times New Roman"/>
          <w:sz w:val="20"/>
        </w:rPr>
        <w:t>,</w:t>
      </w:r>
      <w:r>
        <w:rPr>
          <w:rStyle w:val="st"/>
          <w:rFonts w:ascii="Times New Roman" w:hAnsi="Times New Roman"/>
          <w:sz w:val="20"/>
        </w:rPr>
        <w:t xml:space="preserve"> </w:t>
      </w:r>
      <w:r w:rsidR="00C0711F" w:rsidRPr="00C0711F">
        <w:rPr>
          <w:rStyle w:val="st"/>
          <w:rFonts w:ascii="Times New Roman" w:hAnsi="Times New Roman"/>
          <w:sz w:val="20"/>
        </w:rPr>
        <w:t>636.</w:t>
      </w:r>
    </w:p>
    <w:p w:rsidR="00C0711F" w:rsidRPr="00C0711F" w:rsidRDefault="00C0711F" w:rsidP="00C0711F">
      <w:pPr>
        <w:jc w:val="both"/>
        <w:rPr>
          <w:rFonts w:ascii="Times New Roman" w:hAnsi="Times New Roman"/>
          <w:bCs/>
          <w:sz w:val="20"/>
        </w:rPr>
      </w:pPr>
      <w:r w:rsidRPr="00C0711F">
        <w:rPr>
          <w:rStyle w:val="Strong"/>
          <w:rFonts w:ascii="Times New Roman" w:hAnsi="Times New Roman"/>
          <w:b w:val="0"/>
          <w:sz w:val="20"/>
        </w:rPr>
        <w:t>[1</w:t>
      </w:r>
      <w:r w:rsidR="00EF76D2">
        <w:rPr>
          <w:rStyle w:val="Strong"/>
          <w:rFonts w:ascii="Times New Roman" w:hAnsi="Times New Roman"/>
          <w:b w:val="0"/>
          <w:sz w:val="20"/>
        </w:rPr>
        <w:t>3</w:t>
      </w:r>
      <w:r w:rsidRPr="00C0711F">
        <w:rPr>
          <w:rStyle w:val="Strong"/>
          <w:rFonts w:ascii="Times New Roman" w:hAnsi="Times New Roman"/>
          <w:b w:val="0"/>
          <w:sz w:val="20"/>
        </w:rPr>
        <w:t xml:space="preserve">] </w:t>
      </w:r>
      <w:r w:rsidRPr="00C0711F">
        <w:rPr>
          <w:rFonts w:ascii="Times New Roman" w:hAnsi="Times New Roman"/>
          <w:bCs/>
          <w:sz w:val="20"/>
        </w:rPr>
        <w:t xml:space="preserve">T.F.G. Muller, C.J. </w:t>
      </w:r>
      <w:proofErr w:type="spellStart"/>
      <w:r w:rsidRPr="00C0711F">
        <w:rPr>
          <w:rFonts w:ascii="Times New Roman" w:hAnsi="Times New Roman"/>
          <w:bCs/>
          <w:sz w:val="20"/>
        </w:rPr>
        <w:t>Arendse</w:t>
      </w:r>
      <w:proofErr w:type="spellEnd"/>
      <w:r w:rsidRPr="00C0711F">
        <w:rPr>
          <w:rFonts w:ascii="Times New Roman" w:hAnsi="Times New Roman"/>
          <w:bCs/>
          <w:sz w:val="20"/>
        </w:rPr>
        <w:t xml:space="preserve">, S. </w:t>
      </w:r>
      <w:proofErr w:type="spellStart"/>
      <w:r w:rsidRPr="00C0711F">
        <w:rPr>
          <w:rFonts w:ascii="Times New Roman" w:hAnsi="Times New Roman"/>
          <w:bCs/>
          <w:sz w:val="20"/>
        </w:rPr>
        <w:t>Halindintwali</w:t>
      </w:r>
      <w:proofErr w:type="spellEnd"/>
      <w:r w:rsidRPr="00C0711F">
        <w:rPr>
          <w:rFonts w:ascii="Times New Roman" w:hAnsi="Times New Roman"/>
          <w:bCs/>
          <w:sz w:val="20"/>
        </w:rPr>
        <w:t xml:space="preserve">, D. </w:t>
      </w:r>
      <w:proofErr w:type="spellStart"/>
      <w:r w:rsidRPr="00C0711F">
        <w:rPr>
          <w:rFonts w:ascii="Times New Roman" w:hAnsi="Times New Roman"/>
          <w:bCs/>
          <w:sz w:val="20"/>
        </w:rPr>
        <w:t>Knoesen</w:t>
      </w:r>
      <w:proofErr w:type="spellEnd"/>
      <w:r w:rsidRPr="00C0711F">
        <w:rPr>
          <w:rFonts w:ascii="Times New Roman" w:hAnsi="Times New Roman"/>
          <w:bCs/>
          <w:sz w:val="20"/>
        </w:rPr>
        <w:t xml:space="preserve">, R.E.I. </w:t>
      </w:r>
      <w:proofErr w:type="spellStart"/>
      <w:r w:rsidRPr="00C0711F">
        <w:rPr>
          <w:rFonts w:ascii="Times New Roman" w:hAnsi="Times New Roman"/>
          <w:bCs/>
          <w:sz w:val="20"/>
        </w:rPr>
        <w:t>Schropp</w:t>
      </w:r>
      <w:proofErr w:type="spellEnd"/>
      <w:r w:rsidRPr="00C0711F">
        <w:rPr>
          <w:rFonts w:ascii="Times New Roman" w:hAnsi="Times New Roman"/>
          <w:bCs/>
          <w:sz w:val="20"/>
        </w:rPr>
        <w:t xml:space="preserve">, 2011, </w:t>
      </w:r>
      <w:r w:rsidRPr="00C0711F">
        <w:rPr>
          <w:rFonts w:ascii="Times New Roman" w:hAnsi="Times New Roman"/>
          <w:bCs/>
          <w:i/>
          <w:sz w:val="20"/>
        </w:rPr>
        <w:t>Thin Solid Films</w:t>
      </w:r>
      <w:r w:rsidRPr="00C0711F">
        <w:rPr>
          <w:rFonts w:ascii="Times New Roman" w:hAnsi="Times New Roman"/>
          <w:bCs/>
          <w:sz w:val="20"/>
        </w:rPr>
        <w:t xml:space="preserve"> </w:t>
      </w:r>
      <w:r w:rsidRPr="0012533E">
        <w:rPr>
          <w:rFonts w:ascii="Times New Roman" w:hAnsi="Times New Roman"/>
          <w:b/>
          <w:bCs/>
          <w:sz w:val="20"/>
        </w:rPr>
        <w:t>519</w:t>
      </w:r>
      <w:r w:rsidR="00D430B8" w:rsidRPr="00D430B8">
        <w:rPr>
          <w:rFonts w:ascii="Times New Roman" w:hAnsi="Times New Roman"/>
          <w:bCs/>
          <w:sz w:val="20"/>
        </w:rPr>
        <w:t>,</w:t>
      </w:r>
      <w:r w:rsidRPr="00C0711F">
        <w:rPr>
          <w:rFonts w:ascii="Times New Roman" w:hAnsi="Times New Roman"/>
          <w:bCs/>
          <w:sz w:val="20"/>
        </w:rPr>
        <w:t xml:space="preserve">  </w:t>
      </w:r>
    </w:p>
    <w:p w:rsidR="00C0711F" w:rsidRPr="00C0711F" w:rsidRDefault="00C0711F" w:rsidP="00C0711F">
      <w:pPr>
        <w:jc w:val="both"/>
        <w:rPr>
          <w:rStyle w:val="Strong"/>
          <w:rFonts w:ascii="Times New Roman" w:hAnsi="Times New Roman"/>
          <w:b w:val="0"/>
          <w:bCs w:val="0"/>
          <w:sz w:val="20"/>
        </w:rPr>
      </w:pPr>
      <w:r w:rsidRPr="00C0711F">
        <w:rPr>
          <w:rFonts w:ascii="Times New Roman" w:hAnsi="Times New Roman"/>
          <w:bCs/>
          <w:sz w:val="20"/>
        </w:rPr>
        <w:t xml:space="preserve">        4462.</w:t>
      </w:r>
      <w:r w:rsidRPr="00C0711F">
        <w:rPr>
          <w:rStyle w:val="Strong"/>
          <w:rFonts w:ascii="Times New Roman" w:hAnsi="Times New Roman"/>
          <w:b w:val="0"/>
          <w:sz w:val="20"/>
        </w:rPr>
        <w:t xml:space="preserve"> </w:t>
      </w:r>
    </w:p>
    <w:p w:rsidR="00C0711F" w:rsidRPr="00C0711F" w:rsidRDefault="00C0711F" w:rsidP="00C0711F">
      <w:pPr>
        <w:jc w:val="both"/>
        <w:rPr>
          <w:rStyle w:val="Strong"/>
          <w:rFonts w:ascii="Times New Roman" w:hAnsi="Times New Roman"/>
          <w:b w:val="0"/>
          <w:bCs w:val="0"/>
          <w:sz w:val="20"/>
        </w:rPr>
      </w:pPr>
      <w:proofErr w:type="gramStart"/>
      <w:r w:rsidRPr="00C0711F">
        <w:rPr>
          <w:rStyle w:val="Strong"/>
          <w:rFonts w:ascii="Times New Roman" w:hAnsi="Times New Roman"/>
          <w:b w:val="0"/>
          <w:sz w:val="20"/>
        </w:rPr>
        <w:t>[1</w:t>
      </w:r>
      <w:r w:rsidR="00EF76D2">
        <w:rPr>
          <w:rStyle w:val="Strong"/>
          <w:rFonts w:ascii="Times New Roman" w:hAnsi="Times New Roman"/>
          <w:b w:val="0"/>
          <w:sz w:val="20"/>
        </w:rPr>
        <w:t>4</w:t>
      </w:r>
      <w:r w:rsidRPr="00C0711F">
        <w:rPr>
          <w:rStyle w:val="Strong"/>
          <w:rFonts w:ascii="Times New Roman" w:hAnsi="Times New Roman"/>
          <w:b w:val="0"/>
          <w:sz w:val="20"/>
        </w:rPr>
        <w:t xml:space="preserve">] K. J. </w:t>
      </w:r>
      <w:proofErr w:type="spellStart"/>
      <w:r w:rsidRPr="00C0711F">
        <w:rPr>
          <w:rStyle w:val="Strong"/>
          <w:rFonts w:ascii="Times New Roman" w:hAnsi="Times New Roman"/>
          <w:b w:val="0"/>
          <w:sz w:val="20"/>
        </w:rPr>
        <w:t>Laildler</w:t>
      </w:r>
      <w:proofErr w:type="spellEnd"/>
      <w:r w:rsidRPr="00C0711F">
        <w:rPr>
          <w:rStyle w:val="Strong"/>
          <w:rFonts w:ascii="Times New Roman" w:hAnsi="Times New Roman"/>
          <w:b w:val="0"/>
          <w:sz w:val="20"/>
        </w:rPr>
        <w:t xml:space="preserve">, J. H. </w:t>
      </w:r>
      <w:proofErr w:type="spellStart"/>
      <w:r w:rsidRPr="00C0711F">
        <w:rPr>
          <w:rStyle w:val="Strong"/>
          <w:rFonts w:ascii="Times New Roman" w:hAnsi="Times New Roman"/>
          <w:b w:val="0"/>
          <w:sz w:val="20"/>
        </w:rPr>
        <w:t>Meiser</w:t>
      </w:r>
      <w:proofErr w:type="spellEnd"/>
      <w:r w:rsidRPr="00C0711F">
        <w:rPr>
          <w:rStyle w:val="Strong"/>
          <w:rFonts w:ascii="Times New Roman" w:hAnsi="Times New Roman"/>
          <w:b w:val="0"/>
          <w:sz w:val="20"/>
        </w:rPr>
        <w:t>, ‘</w:t>
      </w:r>
      <w:r w:rsidRPr="00C0711F">
        <w:rPr>
          <w:rStyle w:val="Strong"/>
          <w:rFonts w:ascii="Times New Roman" w:hAnsi="Times New Roman"/>
          <w:b w:val="0"/>
          <w:i/>
          <w:sz w:val="20"/>
        </w:rPr>
        <w:t>Physical Chemistry, 2</w:t>
      </w:r>
      <w:r w:rsidRPr="00C0711F">
        <w:rPr>
          <w:rStyle w:val="Strong"/>
          <w:rFonts w:ascii="Times New Roman" w:hAnsi="Times New Roman"/>
          <w:b w:val="0"/>
          <w:i/>
          <w:sz w:val="20"/>
          <w:vertAlign w:val="superscript"/>
        </w:rPr>
        <w:t>nd</w:t>
      </w:r>
      <w:r w:rsidRPr="00C0711F">
        <w:rPr>
          <w:rStyle w:val="Strong"/>
          <w:rFonts w:ascii="Times New Roman" w:hAnsi="Times New Roman"/>
          <w:b w:val="0"/>
          <w:i/>
          <w:sz w:val="20"/>
        </w:rPr>
        <w:t xml:space="preserve"> Edition’, </w:t>
      </w:r>
      <w:r w:rsidRPr="00C0711F">
        <w:rPr>
          <w:rStyle w:val="Strong"/>
          <w:rFonts w:ascii="Times New Roman" w:hAnsi="Times New Roman"/>
          <w:b w:val="0"/>
          <w:sz w:val="20"/>
        </w:rPr>
        <w:t>Ho</w:t>
      </w:r>
      <w:r w:rsidRPr="00C0711F">
        <w:rPr>
          <w:rStyle w:val="Strong"/>
          <w:rFonts w:ascii="Times New Roman" w:hAnsi="Times New Roman"/>
          <w:b w:val="0"/>
          <w:bCs w:val="0"/>
          <w:sz w:val="20"/>
        </w:rPr>
        <w:t>ughton Mifflin Company, Boston</w:t>
      </w:r>
      <w:r w:rsidR="00D430B8">
        <w:rPr>
          <w:rStyle w:val="Strong"/>
          <w:rFonts w:ascii="Times New Roman" w:hAnsi="Times New Roman"/>
          <w:b w:val="0"/>
          <w:bCs w:val="0"/>
          <w:sz w:val="20"/>
        </w:rPr>
        <w:t>,</w:t>
      </w:r>
      <w:r w:rsidRPr="00C0711F">
        <w:rPr>
          <w:rStyle w:val="Strong"/>
          <w:rFonts w:ascii="Times New Roman" w:hAnsi="Times New Roman"/>
          <w:b w:val="0"/>
          <w:bCs w:val="0"/>
          <w:sz w:val="20"/>
        </w:rPr>
        <w:t xml:space="preserve"> </w:t>
      </w:r>
      <w:r w:rsidRPr="00C0711F">
        <w:rPr>
          <w:rStyle w:val="Strong"/>
          <w:rFonts w:ascii="Times New Roman" w:hAnsi="Times New Roman"/>
          <w:b w:val="0"/>
          <w:sz w:val="20"/>
        </w:rPr>
        <w:t>1995</w:t>
      </w:r>
      <w:r w:rsidR="00D430B8">
        <w:rPr>
          <w:rStyle w:val="Strong"/>
          <w:rFonts w:ascii="Times New Roman" w:hAnsi="Times New Roman"/>
          <w:b w:val="0"/>
          <w:sz w:val="20"/>
        </w:rPr>
        <w:t>.</w:t>
      </w:r>
      <w:proofErr w:type="gramEnd"/>
    </w:p>
    <w:p w:rsidR="00C0711F" w:rsidRPr="00C0711F" w:rsidRDefault="00C0711F" w:rsidP="00C0711F">
      <w:pPr>
        <w:jc w:val="both"/>
        <w:rPr>
          <w:rStyle w:val="Strong"/>
          <w:rFonts w:ascii="Times New Roman" w:hAnsi="Times New Roman"/>
          <w:b w:val="0"/>
          <w:bCs w:val="0"/>
          <w:i/>
          <w:sz w:val="20"/>
        </w:rPr>
      </w:pPr>
      <w:r w:rsidRPr="00C0711F">
        <w:rPr>
          <w:rStyle w:val="Strong"/>
          <w:rFonts w:ascii="Times New Roman" w:hAnsi="Times New Roman"/>
          <w:b w:val="0"/>
          <w:sz w:val="20"/>
        </w:rPr>
        <w:t>[1</w:t>
      </w:r>
      <w:r w:rsidR="00EF76D2">
        <w:rPr>
          <w:rStyle w:val="Strong"/>
          <w:rFonts w:ascii="Times New Roman" w:hAnsi="Times New Roman"/>
          <w:b w:val="0"/>
          <w:sz w:val="20"/>
        </w:rPr>
        <w:t>5</w:t>
      </w:r>
      <w:r w:rsidRPr="00C0711F">
        <w:rPr>
          <w:rStyle w:val="Strong"/>
          <w:rFonts w:ascii="Times New Roman" w:hAnsi="Times New Roman"/>
          <w:b w:val="0"/>
          <w:sz w:val="20"/>
        </w:rPr>
        <w:t xml:space="preserve">] J. K. Holt, </w:t>
      </w:r>
      <w:r w:rsidRPr="00C0711F">
        <w:rPr>
          <w:rStyle w:val="Strong"/>
          <w:rFonts w:ascii="Times New Roman" w:hAnsi="Times New Roman"/>
          <w:b w:val="0"/>
          <w:i/>
          <w:sz w:val="20"/>
        </w:rPr>
        <w:t xml:space="preserve">‘Hot-wire Chemical </w:t>
      </w:r>
      <w:proofErr w:type="spellStart"/>
      <w:r w:rsidRPr="00C0711F">
        <w:rPr>
          <w:rStyle w:val="Strong"/>
          <w:rFonts w:ascii="Times New Roman" w:hAnsi="Times New Roman"/>
          <w:b w:val="0"/>
          <w:i/>
          <w:sz w:val="20"/>
        </w:rPr>
        <w:t>Vapor</w:t>
      </w:r>
      <w:proofErr w:type="spellEnd"/>
      <w:r w:rsidRPr="00C0711F">
        <w:rPr>
          <w:rStyle w:val="Strong"/>
          <w:rFonts w:ascii="Times New Roman" w:hAnsi="Times New Roman"/>
          <w:b w:val="0"/>
          <w:i/>
          <w:sz w:val="20"/>
        </w:rPr>
        <w:t xml:space="preserve"> Deposition of Silicon and Silicon Nitride for    </w:t>
      </w:r>
    </w:p>
    <w:p w:rsidR="00C0711F" w:rsidRPr="00C0711F" w:rsidRDefault="00C0711F" w:rsidP="00C0711F">
      <w:pPr>
        <w:jc w:val="both"/>
        <w:rPr>
          <w:rStyle w:val="Strong"/>
          <w:rFonts w:ascii="Times New Roman" w:hAnsi="Times New Roman"/>
          <w:b w:val="0"/>
          <w:sz w:val="20"/>
        </w:rPr>
      </w:pPr>
      <w:r w:rsidRPr="00C0711F">
        <w:rPr>
          <w:rStyle w:val="Strong"/>
          <w:rFonts w:ascii="Times New Roman" w:hAnsi="Times New Roman"/>
          <w:b w:val="0"/>
          <w:i/>
          <w:sz w:val="20"/>
        </w:rPr>
        <w:t xml:space="preserve">        </w:t>
      </w:r>
      <w:proofErr w:type="spellStart"/>
      <w:r w:rsidRPr="00C0711F">
        <w:rPr>
          <w:rStyle w:val="Strong"/>
          <w:rFonts w:ascii="Times New Roman" w:hAnsi="Times New Roman"/>
          <w:b w:val="0"/>
          <w:i/>
          <w:sz w:val="20"/>
        </w:rPr>
        <w:t>Photovoltaics</w:t>
      </w:r>
      <w:proofErr w:type="gramStart"/>
      <w:r w:rsidRPr="00C0711F">
        <w:rPr>
          <w:rStyle w:val="Strong"/>
          <w:rFonts w:ascii="Times New Roman" w:hAnsi="Times New Roman"/>
          <w:b w:val="0"/>
          <w:i/>
          <w:sz w:val="20"/>
        </w:rPr>
        <w:t>:Experiment</w:t>
      </w:r>
      <w:r w:rsidR="002256A2">
        <w:rPr>
          <w:rStyle w:val="Strong"/>
          <w:rFonts w:ascii="Times New Roman" w:hAnsi="Times New Roman"/>
          <w:b w:val="0"/>
          <w:i/>
          <w:sz w:val="20"/>
        </w:rPr>
        <w:t>s</w:t>
      </w:r>
      <w:proofErr w:type="spellEnd"/>
      <w:proofErr w:type="gramEnd"/>
      <w:r w:rsidR="002256A2">
        <w:rPr>
          <w:rStyle w:val="Strong"/>
          <w:rFonts w:ascii="Times New Roman" w:hAnsi="Times New Roman"/>
          <w:b w:val="0"/>
          <w:i/>
          <w:sz w:val="20"/>
        </w:rPr>
        <w:t>, simulations, and applications</w:t>
      </w:r>
      <w:r w:rsidR="002146DF">
        <w:rPr>
          <w:rStyle w:val="Strong"/>
          <w:rFonts w:ascii="Times New Roman" w:hAnsi="Times New Roman"/>
          <w:b w:val="0"/>
          <w:i/>
          <w:sz w:val="20"/>
        </w:rPr>
        <w:t xml:space="preserve">’ </w:t>
      </w:r>
      <w:r w:rsidRPr="00C0711F">
        <w:rPr>
          <w:rStyle w:val="Strong"/>
          <w:rFonts w:ascii="Times New Roman" w:hAnsi="Times New Roman"/>
          <w:b w:val="0"/>
          <w:i/>
          <w:sz w:val="20"/>
        </w:rPr>
        <w:t>,</w:t>
      </w:r>
      <w:r w:rsidRPr="00C0711F">
        <w:rPr>
          <w:rStyle w:val="Strong"/>
          <w:rFonts w:ascii="Times New Roman" w:hAnsi="Times New Roman"/>
          <w:b w:val="0"/>
          <w:sz w:val="20"/>
        </w:rPr>
        <w:t xml:space="preserve">PhD Thesis, California Institute of Technology, </w:t>
      </w:r>
    </w:p>
    <w:p w:rsidR="00C0711F" w:rsidRPr="00C0711F" w:rsidRDefault="00C0711F" w:rsidP="00C0711F">
      <w:pPr>
        <w:jc w:val="both"/>
        <w:rPr>
          <w:rStyle w:val="Strong"/>
          <w:rFonts w:ascii="Times New Roman" w:hAnsi="Times New Roman"/>
          <w:b w:val="0"/>
          <w:sz w:val="20"/>
        </w:rPr>
      </w:pPr>
      <w:r w:rsidRPr="00C0711F">
        <w:rPr>
          <w:rStyle w:val="Strong"/>
          <w:rFonts w:ascii="Times New Roman" w:hAnsi="Times New Roman"/>
          <w:b w:val="0"/>
          <w:sz w:val="20"/>
        </w:rPr>
        <w:t xml:space="preserve">        California, U.S.A.</w:t>
      </w:r>
      <w:r w:rsidR="00D430B8">
        <w:rPr>
          <w:rStyle w:val="Strong"/>
          <w:rFonts w:ascii="Times New Roman" w:hAnsi="Times New Roman"/>
          <w:b w:val="0"/>
          <w:sz w:val="20"/>
        </w:rPr>
        <w:t xml:space="preserve">, </w:t>
      </w:r>
      <w:r w:rsidRPr="00C0711F">
        <w:rPr>
          <w:rStyle w:val="Strong"/>
          <w:rFonts w:ascii="Times New Roman" w:hAnsi="Times New Roman"/>
          <w:b w:val="0"/>
          <w:sz w:val="20"/>
        </w:rPr>
        <w:t xml:space="preserve">2003. </w:t>
      </w:r>
    </w:p>
    <w:p w:rsidR="00C0711F" w:rsidRPr="00C0711F" w:rsidRDefault="00C0711F" w:rsidP="00C0711F"/>
    <w:p w:rsidR="00C0711F" w:rsidRPr="00C0711F" w:rsidRDefault="00C0711F" w:rsidP="00FB7548">
      <w:pPr>
        <w:pStyle w:val="section"/>
      </w:pPr>
    </w:p>
    <w:sectPr w:rsidR="00C0711F" w:rsidRPr="00C0711F">
      <w:headerReference w:type="default" r:id="rId15"/>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1E" w:rsidRDefault="00BF6F1E">
      <w:r>
        <w:separator/>
      </w:r>
    </w:p>
  </w:endnote>
  <w:endnote w:type="continuationSeparator" w:id="0">
    <w:p w:rsidR="00BF6F1E" w:rsidRDefault="00BF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1E" w:rsidRPr="00043761" w:rsidRDefault="00BF6F1E">
      <w:pPr>
        <w:pStyle w:val="Bulleted"/>
        <w:numPr>
          <w:ilvl w:val="0"/>
          <w:numId w:val="0"/>
        </w:numPr>
        <w:rPr>
          <w:rFonts w:ascii="Sabon" w:hAnsi="Sabon"/>
          <w:color w:val="auto"/>
          <w:szCs w:val="20"/>
        </w:rPr>
      </w:pPr>
      <w:r>
        <w:separator/>
      </w:r>
    </w:p>
  </w:footnote>
  <w:footnote w:type="continuationSeparator" w:id="0">
    <w:p w:rsidR="00BF6F1E" w:rsidRDefault="00BF6F1E">
      <w:r>
        <w:continuationSeparator/>
      </w:r>
    </w:p>
  </w:footnote>
  <w:footnote w:id="1">
    <w:p w:rsidR="00C909CE" w:rsidRPr="00C909CE" w:rsidRDefault="00C909CE">
      <w:pPr>
        <w:pStyle w:val="FootnoteText"/>
        <w:rPr>
          <w:lang w:val="en-ZA"/>
        </w:rPr>
      </w:pPr>
      <w:r>
        <w:rPr>
          <w:rStyle w:val="FootnoteReference"/>
        </w:rPr>
        <w:t>*</w:t>
      </w:r>
      <w:r w:rsidRPr="00C909CE">
        <w:t xml:space="preserve"> </w:t>
      </w:r>
      <w:r>
        <w:t xml:space="preserve">To whom any correspondence should be addressed.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E6" w:rsidRDefault="002314E6">
    <w:pPr>
      <w:pStyle w:val="Header"/>
    </w:pPr>
  </w:p>
  <w:p w:rsidR="002314E6" w:rsidRDefault="002314E6">
    <w:pPr>
      <w:pStyle w:val="Header"/>
    </w:pPr>
  </w:p>
  <w:p w:rsidR="002314E6" w:rsidRDefault="002314E6">
    <w:pPr>
      <w:pStyle w:val="Header"/>
    </w:pPr>
  </w:p>
  <w:p w:rsidR="002314E6" w:rsidRDefault="002314E6">
    <w:pPr>
      <w:pStyle w:val="Header"/>
    </w:pPr>
  </w:p>
  <w:p w:rsidR="002314E6" w:rsidRDefault="002314E6">
    <w:pPr>
      <w:pStyle w:val="Header"/>
    </w:pPr>
  </w:p>
  <w:p w:rsidR="002314E6" w:rsidRDefault="00231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4A40E702"/>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B1825"/>
    <w:rsid w:val="000B7FA5"/>
    <w:rsid w:val="000D1946"/>
    <w:rsid w:val="000E1036"/>
    <w:rsid w:val="00116830"/>
    <w:rsid w:val="0012533E"/>
    <w:rsid w:val="001709F4"/>
    <w:rsid w:val="00195FC6"/>
    <w:rsid w:val="001A225D"/>
    <w:rsid w:val="002146DF"/>
    <w:rsid w:val="002256A2"/>
    <w:rsid w:val="002314E6"/>
    <w:rsid w:val="002A6D2A"/>
    <w:rsid w:val="002A7E14"/>
    <w:rsid w:val="002A7E3F"/>
    <w:rsid w:val="002C56ED"/>
    <w:rsid w:val="003171A3"/>
    <w:rsid w:val="00352A94"/>
    <w:rsid w:val="003861F1"/>
    <w:rsid w:val="003D1038"/>
    <w:rsid w:val="0048031F"/>
    <w:rsid w:val="004840F2"/>
    <w:rsid w:val="00497044"/>
    <w:rsid w:val="004B5AEA"/>
    <w:rsid w:val="004B7A50"/>
    <w:rsid w:val="004E4940"/>
    <w:rsid w:val="00555497"/>
    <w:rsid w:val="005714E1"/>
    <w:rsid w:val="00583508"/>
    <w:rsid w:val="0058723E"/>
    <w:rsid w:val="005B7AC9"/>
    <w:rsid w:val="005D223D"/>
    <w:rsid w:val="00606FF4"/>
    <w:rsid w:val="006731F7"/>
    <w:rsid w:val="006A573F"/>
    <w:rsid w:val="007A5B0C"/>
    <w:rsid w:val="007E54AF"/>
    <w:rsid w:val="007F00D0"/>
    <w:rsid w:val="00812053"/>
    <w:rsid w:val="00837B0D"/>
    <w:rsid w:val="00850567"/>
    <w:rsid w:val="00877356"/>
    <w:rsid w:val="009446E5"/>
    <w:rsid w:val="00953989"/>
    <w:rsid w:val="00965564"/>
    <w:rsid w:val="00965FA9"/>
    <w:rsid w:val="00984FE6"/>
    <w:rsid w:val="009B69C2"/>
    <w:rsid w:val="009F36D5"/>
    <w:rsid w:val="00A02085"/>
    <w:rsid w:val="00A02FAE"/>
    <w:rsid w:val="00A20569"/>
    <w:rsid w:val="00A67536"/>
    <w:rsid w:val="00AB47C3"/>
    <w:rsid w:val="00B05378"/>
    <w:rsid w:val="00B13AB1"/>
    <w:rsid w:val="00BF473F"/>
    <w:rsid w:val="00BF6F1E"/>
    <w:rsid w:val="00C04C7D"/>
    <w:rsid w:val="00C0711F"/>
    <w:rsid w:val="00C21081"/>
    <w:rsid w:val="00C313A5"/>
    <w:rsid w:val="00C909CE"/>
    <w:rsid w:val="00C949C4"/>
    <w:rsid w:val="00CA2102"/>
    <w:rsid w:val="00D31DEB"/>
    <w:rsid w:val="00D430B8"/>
    <w:rsid w:val="00DC15D8"/>
    <w:rsid w:val="00DE31EB"/>
    <w:rsid w:val="00E22F29"/>
    <w:rsid w:val="00E8619B"/>
    <w:rsid w:val="00EA3F4B"/>
    <w:rsid w:val="00EB3590"/>
    <w:rsid w:val="00EC511E"/>
    <w:rsid w:val="00EE193D"/>
    <w:rsid w:val="00EE73B3"/>
    <w:rsid w:val="00EF76D2"/>
    <w:rsid w:val="00F410B0"/>
    <w:rsid w:val="00F43236"/>
    <w:rsid w:val="00F84DD7"/>
    <w:rsid w:val="00F97725"/>
    <w:rsid w:val="00FB75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val="en-GB"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Pr>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FB7548"/>
    <w:pPr>
      <w:tabs>
        <w:tab w:val="left" w:pos="567"/>
      </w:tabs>
      <w:spacing w:before="240"/>
      <w:jc w:val="both"/>
    </w:pPr>
    <w:rPr>
      <w:rFonts w:ascii="Times" w:hAnsi="Times"/>
      <w:b/>
      <w:color w:val="000000"/>
      <w:sz w:val="22"/>
      <w:szCs w:val="22"/>
      <w:lang w:val="en-GB"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ind w:firstLine="0"/>
      <w:jc w:val="center"/>
    </w:pPr>
    <w:rPr>
      <w:lang w:val="en-US"/>
    </w:rPr>
  </w:style>
  <w:style w:type="paragraph" w:customStyle="1" w:styleId="Centred">
    <w:name w:val="Centred"/>
    <w:autoRedefine/>
    <w:pPr>
      <w:jc w:val="center"/>
    </w:pPr>
    <w:rPr>
      <w:rFonts w:ascii="Times" w:hAnsi="Times"/>
      <w:sz w:val="22"/>
      <w:lang w:val="en-GB"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sid w:val="00FB7548"/>
    <w:rPr>
      <w:rFonts w:ascii="Times" w:hAnsi="Times"/>
      <w:b/>
      <w:color w:val="000000"/>
      <w:sz w:val="22"/>
      <w:szCs w:val="22"/>
      <w:lang w:val="en-GB"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autoRedefine/>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styleId="Caption">
    <w:name w:val="caption"/>
    <w:basedOn w:val="Normal"/>
    <w:next w:val="Normal"/>
    <w:uiPriority w:val="35"/>
    <w:unhideWhenUsed/>
    <w:qFormat/>
    <w:rsid w:val="00D31DEB"/>
    <w:pPr>
      <w:spacing w:after="200"/>
    </w:pPr>
    <w:rPr>
      <w:rFonts w:ascii="Calibri" w:eastAsia="Calibri" w:hAnsi="Calibri"/>
      <w:b/>
      <w:bCs/>
      <w:color w:val="4F81BD"/>
      <w:sz w:val="18"/>
      <w:szCs w:val="18"/>
      <w:lang w:val="en-ZA"/>
    </w:rPr>
  </w:style>
  <w:style w:type="table" w:styleId="LightShading">
    <w:name w:val="Light Shading"/>
    <w:basedOn w:val="TableNormal"/>
    <w:uiPriority w:val="60"/>
    <w:rsid w:val="00C0711F"/>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C07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val="en-GB"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val="en-GB"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color w:val="000000"/>
      <w:sz w:val="22"/>
      <w:szCs w:val="22"/>
      <w:lang w:val="en-GB" w:eastAsia="en-US" w:bidi="ar-SA"/>
    </w:rPr>
  </w:style>
  <w:style w:type="paragraph" w:customStyle="1" w:styleId="BodyChar">
    <w:name w:val="Body Char"/>
    <w:link w:val="BodyCharChar"/>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Pr>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FB7548"/>
    <w:pPr>
      <w:tabs>
        <w:tab w:val="left" w:pos="567"/>
      </w:tabs>
      <w:spacing w:before="240"/>
      <w:jc w:val="both"/>
    </w:pPr>
    <w:rPr>
      <w:rFonts w:ascii="Times" w:hAnsi="Times"/>
      <w:b/>
      <w:color w:val="000000"/>
      <w:sz w:val="22"/>
      <w:szCs w:val="22"/>
      <w:lang w:val="en-GB"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ind w:firstLine="0"/>
      <w:jc w:val="center"/>
    </w:pPr>
    <w:rPr>
      <w:lang w:val="en-US"/>
    </w:rPr>
  </w:style>
  <w:style w:type="paragraph" w:customStyle="1" w:styleId="Centred">
    <w:name w:val="Centred"/>
    <w:autoRedefine/>
    <w:pPr>
      <w:jc w:val="center"/>
    </w:pPr>
    <w:rPr>
      <w:rFonts w:ascii="Times" w:hAnsi="Times"/>
      <w:sz w:val="22"/>
      <w:lang w:val="en-GB"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sid w:val="00FB7548"/>
    <w:rPr>
      <w:rFonts w:ascii="Times" w:hAnsi="Times"/>
      <w:b/>
      <w:color w:val="000000"/>
      <w:sz w:val="22"/>
      <w:szCs w:val="22"/>
      <w:lang w:val="en-GB"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autoRedefine/>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styleId="Caption">
    <w:name w:val="caption"/>
    <w:basedOn w:val="Normal"/>
    <w:next w:val="Normal"/>
    <w:uiPriority w:val="35"/>
    <w:unhideWhenUsed/>
    <w:qFormat/>
    <w:rsid w:val="00D31DEB"/>
    <w:pPr>
      <w:spacing w:after="200"/>
    </w:pPr>
    <w:rPr>
      <w:rFonts w:ascii="Calibri" w:eastAsia="Calibri" w:hAnsi="Calibri"/>
      <w:b/>
      <w:bCs/>
      <w:color w:val="4F81BD"/>
      <w:sz w:val="18"/>
      <w:szCs w:val="18"/>
      <w:lang w:val="en-ZA"/>
    </w:rPr>
  </w:style>
  <w:style w:type="table" w:styleId="LightShading">
    <w:name w:val="Light Shading"/>
    <w:basedOn w:val="TableNormal"/>
    <w:uiPriority w:val="60"/>
    <w:rsid w:val="00C0711F"/>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
    <w:name w:val="st"/>
    <w:rsid w:val="00C0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k:@MSITStore:C:\Program%20Files\scout\scout3.chm::/about_author.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miconso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thei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6DA0-6A3C-44C2-BA9D-A5BAF904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Test</cp:lastModifiedBy>
  <cp:revision>2</cp:revision>
  <cp:lastPrinted>2013-08-02T14:18:00Z</cp:lastPrinted>
  <dcterms:created xsi:type="dcterms:W3CDTF">2013-08-05T10:37:00Z</dcterms:created>
  <dcterms:modified xsi:type="dcterms:W3CDTF">2013-08-05T10:37:00Z</dcterms:modified>
</cp:coreProperties>
</file>